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B733" w14:textId="77777777" w:rsidR="00BE2494" w:rsidRPr="00127A31" w:rsidRDefault="00BE2494" w:rsidP="00BE2494">
      <w:pPr>
        <w:pStyle w:val="BodyText"/>
        <w:jc w:val="center"/>
        <w:rPr>
          <w:rFonts w:ascii="Times New Roman" w:hAnsi="Times New Roman" w:cs="Times New Roman"/>
          <w:b/>
          <w:bCs/>
          <w:sz w:val="36"/>
          <w:szCs w:val="36"/>
        </w:rPr>
      </w:pPr>
      <w:r w:rsidRPr="00127A31">
        <w:rPr>
          <w:rFonts w:ascii="Times New Roman" w:hAnsi="Times New Roman" w:cs="Times New Roman"/>
          <w:b/>
          <w:bCs/>
          <w:sz w:val="36"/>
          <w:szCs w:val="36"/>
        </w:rPr>
        <w:t>Anti-Displacement and Relocation Policy</w:t>
      </w:r>
    </w:p>
    <w:p w14:paraId="63CD0C95" w14:textId="77777777" w:rsidR="00BE2494" w:rsidRPr="00127A31" w:rsidRDefault="00BE2494" w:rsidP="00BE2494">
      <w:pPr>
        <w:pStyle w:val="BodyText"/>
        <w:jc w:val="center"/>
        <w:rPr>
          <w:rFonts w:ascii="Times New Roman" w:hAnsi="Times New Roman" w:cs="Times New Roman"/>
          <w:b/>
          <w:bCs/>
          <w:sz w:val="36"/>
          <w:szCs w:val="36"/>
        </w:rPr>
      </w:pPr>
      <w:r w:rsidRPr="00127A31">
        <w:rPr>
          <w:rFonts w:ascii="Times New Roman" w:hAnsi="Times New Roman" w:cs="Times New Roman"/>
          <w:b/>
          <w:bCs/>
          <w:sz w:val="36"/>
          <w:szCs w:val="36"/>
        </w:rPr>
        <w:t>Town of Jay</w:t>
      </w:r>
    </w:p>
    <w:p w14:paraId="4C68ABAF" w14:textId="77777777" w:rsidR="00BE2494" w:rsidRPr="00127A31" w:rsidRDefault="00BE2494" w:rsidP="00BE2494">
      <w:pPr>
        <w:pStyle w:val="BodyText"/>
        <w:jc w:val="center"/>
        <w:rPr>
          <w:rFonts w:ascii="Times New Roman" w:hAnsi="Times New Roman" w:cs="Times New Roman"/>
          <w:b/>
          <w:bCs/>
          <w:sz w:val="36"/>
          <w:szCs w:val="36"/>
        </w:rPr>
      </w:pPr>
      <w:r w:rsidRPr="00127A31">
        <w:rPr>
          <w:rFonts w:ascii="Times New Roman" w:hAnsi="Times New Roman" w:cs="Times New Roman"/>
          <w:b/>
          <w:bCs/>
          <w:sz w:val="36"/>
          <w:szCs w:val="36"/>
        </w:rPr>
        <w:t>CDBG</w:t>
      </w:r>
    </w:p>
    <w:p w14:paraId="668F4691" w14:textId="77777777" w:rsidR="00BE2494" w:rsidRPr="002A3A64" w:rsidRDefault="00BE2494" w:rsidP="00BE2494">
      <w:pPr>
        <w:pStyle w:val="BodyText"/>
        <w:rPr>
          <w:rFonts w:ascii="Times New Roman" w:hAnsi="Times New Roman" w:cs="Times New Roman"/>
        </w:rPr>
      </w:pPr>
    </w:p>
    <w:p w14:paraId="21931B65" w14:textId="77777777" w:rsidR="00BE2494" w:rsidRPr="009031E3" w:rsidRDefault="00BE2494" w:rsidP="00BE2494">
      <w:pPr>
        <w:pStyle w:val="ListParagraph"/>
        <w:numPr>
          <w:ilvl w:val="0"/>
          <w:numId w:val="1"/>
        </w:numPr>
        <w:ind w:left="360" w:hanging="360"/>
        <w:rPr>
          <w:rFonts w:ascii="Times New Roman" w:hAnsi="Times New Roman" w:cs="Times New Roman"/>
          <w:b/>
          <w:bCs/>
          <w:sz w:val="24"/>
          <w:szCs w:val="24"/>
        </w:rPr>
      </w:pPr>
      <w:r w:rsidRPr="009031E3">
        <w:rPr>
          <w:rFonts w:ascii="Times New Roman" w:hAnsi="Times New Roman" w:cs="Times New Roman"/>
          <w:b/>
          <w:bCs/>
          <w:sz w:val="24"/>
          <w:szCs w:val="24"/>
        </w:rPr>
        <w:t>Displacement Avoidance Policy</w:t>
      </w:r>
    </w:p>
    <w:p w14:paraId="238EA8B1" w14:textId="77777777" w:rsidR="00BE2494" w:rsidRPr="002A3A64" w:rsidRDefault="00BE2494" w:rsidP="00BE2494">
      <w:pPr>
        <w:ind w:left="360"/>
        <w:rPr>
          <w:rFonts w:ascii="Times New Roman" w:hAnsi="Times New Roman" w:cs="Times New Roman"/>
          <w:sz w:val="24"/>
          <w:szCs w:val="24"/>
        </w:rPr>
      </w:pPr>
      <w:r w:rsidRPr="002A3A64">
        <w:rPr>
          <w:rFonts w:ascii="Times New Roman" w:hAnsi="Times New Roman" w:cs="Times New Roman"/>
          <w:sz w:val="24"/>
          <w:szCs w:val="24"/>
        </w:rPr>
        <w:t>The Town of Jay (Town) is committed to a policy to make all reasonable efforts to ensure that activities undertaken through the use of any Community Development Block Grant(s) (CDBG) funds will not cause unnecessary displacement or relocation. The CDBG program will be administered in such a manner that careful consideration is given during the planning phase with regard to avoiding displacement.  The Town will also provide information to and keep citizens involved in</w:t>
      </w:r>
      <w:r>
        <w:rPr>
          <w:rFonts w:ascii="Times New Roman" w:hAnsi="Times New Roman" w:cs="Times New Roman"/>
          <w:sz w:val="24"/>
          <w:szCs w:val="24"/>
        </w:rPr>
        <w:t xml:space="preserve"> </w:t>
      </w:r>
      <w:r w:rsidRPr="002A3A64">
        <w:rPr>
          <w:rFonts w:ascii="Times New Roman" w:hAnsi="Times New Roman" w:cs="Times New Roman"/>
          <w:sz w:val="24"/>
          <w:szCs w:val="24"/>
        </w:rPr>
        <w:t>th</w:t>
      </w:r>
      <w:r>
        <w:rPr>
          <w:rFonts w:ascii="Times New Roman" w:hAnsi="Times New Roman" w:cs="Times New Roman"/>
          <w:sz w:val="24"/>
          <w:szCs w:val="24"/>
        </w:rPr>
        <w:t xml:space="preserve">e </w:t>
      </w:r>
      <w:r w:rsidRPr="002A3A64">
        <w:rPr>
          <w:rFonts w:ascii="Times New Roman" w:hAnsi="Times New Roman" w:cs="Times New Roman"/>
          <w:sz w:val="24"/>
          <w:szCs w:val="24"/>
        </w:rPr>
        <w:t>process regarding pending zoning</w:t>
      </w:r>
      <w:r>
        <w:rPr>
          <w:rFonts w:ascii="Times New Roman" w:hAnsi="Times New Roman" w:cs="Times New Roman"/>
          <w:sz w:val="24"/>
          <w:szCs w:val="24"/>
        </w:rPr>
        <w:t xml:space="preserve"> </w:t>
      </w:r>
      <w:r w:rsidRPr="002A3A64">
        <w:rPr>
          <w:rFonts w:ascii="Times New Roman" w:hAnsi="Times New Roman" w:cs="Times New Roman"/>
          <w:sz w:val="24"/>
          <w:szCs w:val="24"/>
        </w:rPr>
        <w:t xml:space="preserve">and rezoning actions that threaten the preservation of residential areas.  Involuntary displacement shall be reserved as a last resort action necessitated only when no other alternative is available and when the activity is determined necessary in order to carry out a specific goal or objective that is of benefit to the public.  </w:t>
      </w:r>
    </w:p>
    <w:p w14:paraId="32EA4E37" w14:textId="77777777" w:rsidR="00BE2494" w:rsidRDefault="00BE2494" w:rsidP="00BE2494">
      <w:pPr>
        <w:ind w:left="360"/>
        <w:rPr>
          <w:rFonts w:ascii="Times New Roman" w:hAnsi="Times New Roman" w:cs="Times New Roman"/>
          <w:sz w:val="24"/>
          <w:szCs w:val="24"/>
        </w:rPr>
      </w:pPr>
    </w:p>
    <w:p w14:paraId="61C76B7F" w14:textId="77777777" w:rsidR="00BE2494" w:rsidRPr="002A3A64" w:rsidRDefault="00BE2494" w:rsidP="00BE2494">
      <w:pPr>
        <w:ind w:left="360"/>
        <w:rPr>
          <w:rFonts w:ascii="Times New Roman" w:hAnsi="Times New Roman" w:cs="Times New Roman"/>
          <w:sz w:val="24"/>
          <w:szCs w:val="24"/>
        </w:rPr>
      </w:pPr>
      <w:r w:rsidRPr="002A3A64">
        <w:rPr>
          <w:rFonts w:ascii="Times New Roman" w:hAnsi="Times New Roman" w:cs="Times New Roman"/>
          <w:sz w:val="24"/>
          <w:szCs w:val="24"/>
        </w:rPr>
        <w:t xml:space="preserve">In this case, community development and housing programs will be planned in a manner which avoids displacement of households or businesses. However, voluntary, temporary, or permanent displacement may be necessary in order to achieve a benefit to a household or business (such as rehabilitation or replacement of the building). Such benefits shall be identified and requested by the person(s) being displaced.  Voluntary displacement may also occur when a property owner voluntarily offers his home or business property for sale to the Town of Jay. In these cases, the seller may be required to waive rights as a condition of sale of the property, and the Uniform Relocation Act provisions will govern actions of the Town and/or its representative.  </w:t>
      </w:r>
    </w:p>
    <w:p w14:paraId="3A73C6F8" w14:textId="77777777" w:rsidR="00BE2494" w:rsidRDefault="00BE2494" w:rsidP="00BE2494">
      <w:pPr>
        <w:ind w:left="360"/>
        <w:rPr>
          <w:rFonts w:ascii="Times New Roman" w:hAnsi="Times New Roman" w:cs="Times New Roman"/>
          <w:sz w:val="24"/>
          <w:szCs w:val="24"/>
        </w:rPr>
      </w:pPr>
    </w:p>
    <w:p w14:paraId="06A4FE26" w14:textId="77777777" w:rsidR="00BE2494" w:rsidRPr="002A6BC4" w:rsidRDefault="00BE2494" w:rsidP="00BE2494">
      <w:pPr>
        <w:ind w:left="360"/>
        <w:rPr>
          <w:rFonts w:ascii="Times New Roman" w:hAnsi="Times New Roman" w:cs="Times New Roman"/>
          <w:sz w:val="24"/>
          <w:szCs w:val="24"/>
        </w:rPr>
      </w:pPr>
      <w:r w:rsidRPr="002A6BC4">
        <w:rPr>
          <w:rFonts w:ascii="Times New Roman" w:hAnsi="Times New Roman" w:cs="Times New Roman"/>
          <w:sz w:val="24"/>
          <w:szCs w:val="24"/>
        </w:rPr>
        <w:t xml:space="preserve">24 CFR Part 570 is a governing document on displacement and can be found using </w:t>
      </w:r>
      <w:hyperlink r:id="rId5" w:history="1">
        <w:r w:rsidRPr="002A6BC4">
          <w:rPr>
            <w:rStyle w:val="Hyperlink"/>
            <w:rFonts w:ascii="Times New Roman" w:hAnsi="Times New Roman" w:cs="Times New Roman"/>
            <w:color w:val="auto"/>
            <w:sz w:val="24"/>
            <w:szCs w:val="24"/>
          </w:rPr>
          <w:t>https://www.hudexchange.info/resource/3689/24-cfr-part-570-cdbg/</w:t>
        </w:r>
      </w:hyperlink>
      <w:r w:rsidRPr="002A6BC4">
        <w:rPr>
          <w:rFonts w:ascii="Times New Roman" w:hAnsi="Times New Roman" w:cs="Times New Roman"/>
          <w:sz w:val="24"/>
          <w:szCs w:val="24"/>
        </w:rPr>
        <w:t xml:space="preserve">. </w:t>
      </w:r>
    </w:p>
    <w:p w14:paraId="02B6BA6C" w14:textId="77777777" w:rsidR="00BE2494" w:rsidRPr="002A6BC4" w:rsidRDefault="00BE2494" w:rsidP="00BE2494">
      <w:pPr>
        <w:ind w:left="360"/>
        <w:rPr>
          <w:rFonts w:ascii="Times New Roman" w:hAnsi="Times New Roman" w:cs="Times New Roman"/>
          <w:sz w:val="24"/>
          <w:szCs w:val="24"/>
        </w:rPr>
      </w:pPr>
    </w:p>
    <w:p w14:paraId="371A60B5" w14:textId="77777777" w:rsidR="00BE2494" w:rsidRPr="002A6BC4" w:rsidRDefault="00BE2494" w:rsidP="00BE2494">
      <w:pPr>
        <w:ind w:left="360"/>
        <w:rPr>
          <w:rFonts w:ascii="Times New Roman" w:hAnsi="Times New Roman" w:cs="Times New Roman"/>
          <w:sz w:val="24"/>
          <w:szCs w:val="24"/>
        </w:rPr>
      </w:pPr>
      <w:r w:rsidRPr="002A6BC4">
        <w:rPr>
          <w:rFonts w:ascii="Times New Roman" w:hAnsi="Times New Roman" w:cs="Times New Roman"/>
          <w:sz w:val="24"/>
          <w:szCs w:val="24"/>
        </w:rPr>
        <w:t xml:space="preserve">49 CFR Part 24 provides Uniform Relocation Act information and can be found using </w:t>
      </w:r>
      <w:hyperlink r:id="rId6" w:history="1">
        <w:r w:rsidRPr="002A6BC4">
          <w:rPr>
            <w:rStyle w:val="Hyperlink"/>
            <w:rFonts w:ascii="Times New Roman" w:hAnsi="Times New Roman" w:cs="Times New Roman"/>
            <w:color w:val="auto"/>
            <w:sz w:val="24"/>
            <w:szCs w:val="24"/>
          </w:rPr>
          <w:t xml:space="preserve">https://www.govinfo.gov/app/details/CFR-2009-title49-vol1/CFR-2009-title49-vol1-part24 </w:t>
        </w:r>
      </w:hyperlink>
      <w:r w:rsidRPr="002A6BC4">
        <w:rPr>
          <w:rFonts w:ascii="Times New Roman" w:hAnsi="Times New Roman" w:cs="Times New Roman"/>
          <w:sz w:val="24"/>
          <w:szCs w:val="24"/>
        </w:rPr>
        <w:t xml:space="preserve"> </w:t>
      </w:r>
    </w:p>
    <w:p w14:paraId="09FCBE53" w14:textId="77777777" w:rsidR="00BE2494" w:rsidRPr="00367AE9" w:rsidRDefault="00BE2494" w:rsidP="00BE2494">
      <w:pPr>
        <w:rPr>
          <w:rFonts w:ascii="Times New Roman" w:hAnsi="Times New Roman" w:cs="Times New Roman"/>
          <w:sz w:val="24"/>
          <w:szCs w:val="24"/>
        </w:rPr>
      </w:pPr>
    </w:p>
    <w:p w14:paraId="401E33F8" w14:textId="77777777" w:rsidR="00BE2494" w:rsidRPr="009031E3" w:rsidRDefault="00BE2494" w:rsidP="00BE2494">
      <w:pPr>
        <w:pStyle w:val="ListParagraph"/>
        <w:numPr>
          <w:ilvl w:val="0"/>
          <w:numId w:val="1"/>
        </w:numPr>
        <w:ind w:left="360" w:hanging="360"/>
        <w:rPr>
          <w:rFonts w:ascii="Times New Roman" w:hAnsi="Times New Roman" w:cs="Times New Roman"/>
          <w:b/>
          <w:bCs/>
          <w:sz w:val="24"/>
          <w:szCs w:val="24"/>
        </w:rPr>
      </w:pPr>
      <w:r w:rsidRPr="009031E3">
        <w:rPr>
          <w:rFonts w:ascii="Times New Roman" w:hAnsi="Times New Roman" w:cs="Times New Roman"/>
          <w:b/>
          <w:bCs/>
          <w:sz w:val="24"/>
          <w:szCs w:val="24"/>
        </w:rPr>
        <w:t>Definitions of “Standard” and “Substandard Suitable for Rehabilitation” Dwelling Unit Condition</w:t>
      </w:r>
    </w:p>
    <w:p w14:paraId="61BC8550" w14:textId="77777777" w:rsidR="00BE2494" w:rsidRPr="00367AE9" w:rsidRDefault="00BE2494" w:rsidP="00BE2494">
      <w:pPr>
        <w:ind w:left="360"/>
        <w:rPr>
          <w:rFonts w:ascii="Times New Roman" w:hAnsi="Times New Roman" w:cs="Times New Roman"/>
          <w:sz w:val="24"/>
          <w:szCs w:val="24"/>
        </w:rPr>
      </w:pPr>
      <w:r w:rsidRPr="00367AE9">
        <w:rPr>
          <w:rFonts w:ascii="Times New Roman" w:hAnsi="Times New Roman" w:cs="Times New Roman"/>
          <w:sz w:val="24"/>
          <w:szCs w:val="24"/>
        </w:rPr>
        <w:t xml:space="preserve">In the absence of federal and state provided definitions, the following is provided to establish a frame of reference and context when dealing with matters of displacement and/or relocation as defined in 24 CFR Part 570 and 49 CFR Part 24. </w:t>
      </w:r>
    </w:p>
    <w:p w14:paraId="18532E33" w14:textId="77777777" w:rsidR="00BE2494" w:rsidRPr="00367AE9" w:rsidRDefault="00BE2494" w:rsidP="00BE2494">
      <w:pPr>
        <w:pStyle w:val="ListParagraph"/>
        <w:numPr>
          <w:ilvl w:val="0"/>
          <w:numId w:val="2"/>
        </w:numPr>
        <w:ind w:left="1080"/>
        <w:rPr>
          <w:rFonts w:ascii="Times New Roman" w:hAnsi="Times New Roman" w:cs="Times New Roman"/>
          <w:sz w:val="24"/>
          <w:szCs w:val="24"/>
        </w:rPr>
      </w:pPr>
      <w:r w:rsidRPr="00367AE9">
        <w:rPr>
          <w:rFonts w:ascii="Times New Roman" w:hAnsi="Times New Roman" w:cs="Times New Roman"/>
          <w:sz w:val="24"/>
          <w:szCs w:val="24"/>
        </w:rPr>
        <w:t>Standard Condition: - A standard condition dwelling is one that is </w:t>
      </w:r>
      <w:hyperlink r:id="rId7" w:tgtFrame="_blank" w:history="1">
        <w:r w:rsidRPr="002F0B3F">
          <w:rPr>
            <w:rStyle w:val="Hyperlink"/>
            <w:rFonts w:ascii="Times New Roman" w:hAnsi="Times New Roman" w:cs="Times New Roman"/>
            <w:color w:val="auto"/>
            <w:sz w:val="24"/>
            <w:szCs w:val="24"/>
            <w:u w:val="none"/>
          </w:rPr>
          <w:t>decent, safe, and sanitary</w:t>
        </w:r>
      </w:hyperlink>
      <w:r w:rsidRPr="002F0B3F">
        <w:rPr>
          <w:rFonts w:ascii="Times New Roman" w:hAnsi="Times New Roman" w:cs="Times New Roman"/>
          <w:sz w:val="24"/>
          <w:szCs w:val="24"/>
        </w:rPr>
        <w:t>, free from health and safety hazards, and structurally sound. It meets the minimum </w:t>
      </w:r>
      <w:hyperlink r:id="rId8" w:tgtFrame="_blank" w:history="1">
        <w:r w:rsidRPr="002F0B3F">
          <w:rPr>
            <w:rStyle w:val="Hyperlink"/>
            <w:rFonts w:ascii="Times New Roman" w:hAnsi="Times New Roman" w:cs="Times New Roman"/>
            <w:color w:val="auto"/>
            <w:sz w:val="24"/>
            <w:szCs w:val="24"/>
            <w:u w:val="none"/>
          </w:rPr>
          <w:t>habitability standards</w:t>
        </w:r>
      </w:hyperlink>
      <w:r w:rsidRPr="002F0B3F">
        <w:rPr>
          <w:rFonts w:ascii="Times New Roman" w:hAnsi="Times New Roman" w:cs="Times New Roman"/>
          <w:sz w:val="24"/>
          <w:szCs w:val="24"/>
        </w:rPr>
        <w:t> set by local, state, or federal law, ensuring adequate facilities, proper maintenance, an</w:t>
      </w:r>
      <w:r w:rsidRPr="00367AE9">
        <w:rPr>
          <w:rFonts w:ascii="Times New Roman" w:hAnsi="Times New Roman" w:cs="Times New Roman"/>
          <w:sz w:val="24"/>
          <w:szCs w:val="24"/>
        </w:rPr>
        <w:t xml:space="preserve">d overall fitness for human habitation including but not limited to: </w:t>
      </w:r>
    </w:p>
    <w:p w14:paraId="4A200FBA" w14:textId="77777777" w:rsidR="00BE2494" w:rsidRPr="00367AE9" w:rsidRDefault="00BE2494" w:rsidP="00BE2494">
      <w:pPr>
        <w:pStyle w:val="ListParagraph"/>
        <w:numPr>
          <w:ilvl w:val="0"/>
          <w:numId w:val="3"/>
        </w:numPr>
        <w:rPr>
          <w:rFonts w:ascii="Times New Roman" w:hAnsi="Times New Roman" w:cs="Times New Roman"/>
          <w:sz w:val="24"/>
          <w:szCs w:val="24"/>
        </w:rPr>
      </w:pPr>
      <w:r w:rsidRPr="00367AE9">
        <w:rPr>
          <w:rFonts w:ascii="Times New Roman" w:hAnsi="Times New Roman" w:cs="Times New Roman"/>
          <w:sz w:val="24"/>
          <w:szCs w:val="24"/>
        </w:rPr>
        <w:t>Structural Integrity</w:t>
      </w:r>
      <w:r>
        <w:rPr>
          <w:rFonts w:ascii="Times New Roman" w:hAnsi="Times New Roman" w:cs="Times New Roman"/>
          <w:sz w:val="24"/>
          <w:szCs w:val="24"/>
        </w:rPr>
        <w:t xml:space="preserve"> - </w:t>
      </w:r>
      <w:r w:rsidRPr="00367AE9">
        <w:rPr>
          <w:rFonts w:ascii="Times New Roman" w:hAnsi="Times New Roman" w:cs="Times New Roman"/>
          <w:sz w:val="24"/>
          <w:szCs w:val="24"/>
        </w:rPr>
        <w:t>The building's walls, floors, roof, and foundation are sound, not deteriorated, rotted, or damaged in a way that compromises safety. </w:t>
      </w:r>
    </w:p>
    <w:p w14:paraId="4B082B0F" w14:textId="77777777" w:rsidR="00BE2494" w:rsidRPr="00367AE9" w:rsidRDefault="00BE2494" w:rsidP="00BE2494">
      <w:pPr>
        <w:pStyle w:val="ListParagraph"/>
        <w:numPr>
          <w:ilvl w:val="0"/>
          <w:numId w:val="3"/>
        </w:numPr>
        <w:rPr>
          <w:rFonts w:ascii="Times New Roman" w:hAnsi="Times New Roman" w:cs="Times New Roman"/>
          <w:sz w:val="24"/>
          <w:szCs w:val="24"/>
        </w:rPr>
      </w:pPr>
      <w:r w:rsidRPr="00367AE9">
        <w:rPr>
          <w:rFonts w:ascii="Times New Roman" w:hAnsi="Times New Roman" w:cs="Times New Roman"/>
          <w:sz w:val="24"/>
          <w:szCs w:val="24"/>
        </w:rPr>
        <w:t>Safety and Security</w:t>
      </w:r>
      <w:r>
        <w:rPr>
          <w:rFonts w:ascii="Times New Roman" w:hAnsi="Times New Roman" w:cs="Times New Roman"/>
          <w:sz w:val="24"/>
          <w:szCs w:val="24"/>
        </w:rPr>
        <w:t xml:space="preserve"> - </w:t>
      </w:r>
      <w:r w:rsidRPr="00367AE9">
        <w:rPr>
          <w:rFonts w:ascii="Times New Roman" w:hAnsi="Times New Roman" w:cs="Times New Roman"/>
          <w:sz w:val="24"/>
          <w:szCs w:val="24"/>
        </w:rPr>
        <w:t xml:space="preserve">The dwelling is free from hazards like lead paint, mold, fire </w:t>
      </w:r>
      <w:r w:rsidRPr="00367AE9">
        <w:rPr>
          <w:rFonts w:ascii="Times New Roman" w:hAnsi="Times New Roman" w:cs="Times New Roman"/>
          <w:sz w:val="24"/>
          <w:szCs w:val="24"/>
        </w:rPr>
        <w:lastRenderedPageBreak/>
        <w:t>risks, extreme temperatures, and pest infestations. </w:t>
      </w:r>
    </w:p>
    <w:p w14:paraId="1368CC26" w14:textId="77777777" w:rsidR="00BE2494" w:rsidRPr="00367AE9" w:rsidRDefault="00BE2494" w:rsidP="00BE2494">
      <w:pPr>
        <w:pStyle w:val="ListParagraph"/>
        <w:numPr>
          <w:ilvl w:val="0"/>
          <w:numId w:val="3"/>
        </w:numPr>
        <w:rPr>
          <w:rFonts w:ascii="Times New Roman" w:hAnsi="Times New Roman" w:cs="Times New Roman"/>
          <w:sz w:val="24"/>
          <w:szCs w:val="24"/>
        </w:rPr>
      </w:pPr>
      <w:r w:rsidRPr="00367AE9">
        <w:rPr>
          <w:rFonts w:ascii="Times New Roman" w:hAnsi="Times New Roman" w:cs="Times New Roman"/>
          <w:sz w:val="24"/>
          <w:szCs w:val="24"/>
        </w:rPr>
        <w:t>Adequate Facilities</w:t>
      </w:r>
      <w:r>
        <w:rPr>
          <w:rFonts w:ascii="Times New Roman" w:hAnsi="Times New Roman" w:cs="Times New Roman"/>
          <w:sz w:val="24"/>
          <w:szCs w:val="24"/>
        </w:rPr>
        <w:t xml:space="preserve"> - </w:t>
      </w:r>
      <w:r w:rsidRPr="00367AE9">
        <w:rPr>
          <w:rFonts w:ascii="Times New Roman" w:hAnsi="Times New Roman" w:cs="Times New Roman"/>
          <w:sz w:val="24"/>
          <w:szCs w:val="24"/>
        </w:rPr>
        <w:t>It includes essential features such as a functioning kitchen sink, a working heating system, and safe electrical and plumbing systems. </w:t>
      </w:r>
    </w:p>
    <w:p w14:paraId="366C7E49" w14:textId="77777777" w:rsidR="00BE2494" w:rsidRPr="00367AE9" w:rsidRDefault="00BE2494" w:rsidP="00BE2494">
      <w:pPr>
        <w:pStyle w:val="ListParagraph"/>
        <w:numPr>
          <w:ilvl w:val="0"/>
          <w:numId w:val="3"/>
        </w:numPr>
        <w:rPr>
          <w:rFonts w:ascii="Times New Roman" w:hAnsi="Times New Roman" w:cs="Times New Roman"/>
          <w:sz w:val="24"/>
          <w:szCs w:val="24"/>
        </w:rPr>
      </w:pPr>
      <w:r w:rsidRPr="00367AE9">
        <w:rPr>
          <w:rFonts w:ascii="Times New Roman" w:hAnsi="Times New Roman" w:cs="Times New Roman"/>
          <w:sz w:val="24"/>
          <w:szCs w:val="24"/>
        </w:rPr>
        <w:t>Habitability</w:t>
      </w:r>
      <w:r>
        <w:rPr>
          <w:rFonts w:ascii="Times New Roman" w:hAnsi="Times New Roman" w:cs="Times New Roman"/>
          <w:sz w:val="24"/>
          <w:szCs w:val="24"/>
        </w:rPr>
        <w:t xml:space="preserve"> - </w:t>
      </w:r>
      <w:r w:rsidRPr="00367AE9">
        <w:rPr>
          <w:rFonts w:ascii="Times New Roman" w:hAnsi="Times New Roman" w:cs="Times New Roman"/>
          <w:sz w:val="24"/>
          <w:szCs w:val="24"/>
        </w:rPr>
        <w:t>The home provides adequate light, ventilation, and space, and is maintained to allow for basic cleanliness and privacy. </w:t>
      </w:r>
    </w:p>
    <w:p w14:paraId="7B357DFF" w14:textId="77777777" w:rsidR="00BE2494" w:rsidRDefault="00BE2494" w:rsidP="00BE2494">
      <w:pPr>
        <w:pStyle w:val="ListParagraph"/>
        <w:numPr>
          <w:ilvl w:val="0"/>
          <w:numId w:val="3"/>
        </w:numPr>
        <w:rPr>
          <w:rFonts w:ascii="Times New Roman" w:hAnsi="Times New Roman" w:cs="Times New Roman"/>
          <w:sz w:val="24"/>
          <w:szCs w:val="24"/>
        </w:rPr>
      </w:pPr>
      <w:r w:rsidRPr="00367AE9">
        <w:rPr>
          <w:rFonts w:ascii="Times New Roman" w:hAnsi="Times New Roman" w:cs="Times New Roman"/>
          <w:sz w:val="24"/>
          <w:szCs w:val="24"/>
        </w:rPr>
        <w:t>Weatherproofing</w:t>
      </w:r>
      <w:r>
        <w:rPr>
          <w:rFonts w:ascii="Times New Roman" w:hAnsi="Times New Roman" w:cs="Times New Roman"/>
          <w:sz w:val="24"/>
          <w:szCs w:val="24"/>
        </w:rPr>
        <w:t xml:space="preserve"> - </w:t>
      </w:r>
      <w:r w:rsidRPr="00367AE9">
        <w:rPr>
          <w:rFonts w:ascii="Times New Roman" w:hAnsi="Times New Roman" w:cs="Times New Roman"/>
          <w:sz w:val="24"/>
          <w:szCs w:val="24"/>
        </w:rPr>
        <w:t>The unit is protected from the elements, preventing leaks and ensuring a reasonable level of comfort. </w:t>
      </w:r>
    </w:p>
    <w:p w14:paraId="4E2FAAC7" w14:textId="77777777" w:rsidR="00BE2494" w:rsidRDefault="00BE2494" w:rsidP="00BE2494">
      <w:pPr>
        <w:ind w:left="720"/>
        <w:rPr>
          <w:rFonts w:ascii="Times New Roman" w:hAnsi="Times New Roman" w:cs="Times New Roman"/>
          <w:sz w:val="24"/>
          <w:szCs w:val="24"/>
        </w:rPr>
      </w:pPr>
      <w:r>
        <w:rPr>
          <w:rFonts w:ascii="Times New Roman" w:hAnsi="Times New Roman" w:cs="Times New Roman"/>
          <w:sz w:val="24"/>
          <w:szCs w:val="24"/>
        </w:rPr>
        <w:t xml:space="preserve">Failure to meet any of these criteria automatically causes a dwelling to not be considered standard. </w:t>
      </w:r>
    </w:p>
    <w:p w14:paraId="15B779F9" w14:textId="77777777" w:rsidR="00BE2494" w:rsidRPr="00367AE9" w:rsidRDefault="00BE2494" w:rsidP="00BE2494">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Substandard Condition Suitable for Rehabilitation – A dwelling is considered substandard suitable to rehabilitation if it i</w:t>
      </w:r>
      <w:r w:rsidRPr="00367AE9">
        <w:rPr>
          <w:rFonts w:ascii="Times New Roman" w:hAnsi="Times New Roman" w:cs="Times New Roman"/>
          <w:sz w:val="24"/>
          <w:szCs w:val="24"/>
        </w:rPr>
        <w:t xml:space="preserve">s in a state of disrepair but is structurally sound and can be repaired to meet modern building codes at a reasonable cost. </w:t>
      </w:r>
      <w:r>
        <w:rPr>
          <w:rFonts w:ascii="Times New Roman" w:hAnsi="Times New Roman" w:cs="Times New Roman"/>
          <w:sz w:val="24"/>
          <w:szCs w:val="24"/>
        </w:rPr>
        <w:t xml:space="preserve">Conditions could include but are not limited to: </w:t>
      </w:r>
    </w:p>
    <w:p w14:paraId="3ACF0B97" w14:textId="77777777" w:rsidR="00BE2494" w:rsidRPr="00367AE9" w:rsidRDefault="00BE2494" w:rsidP="00BE2494">
      <w:pPr>
        <w:numPr>
          <w:ilvl w:val="0"/>
          <w:numId w:val="4"/>
        </w:numPr>
        <w:ind w:left="1440"/>
        <w:rPr>
          <w:rFonts w:ascii="Times New Roman" w:hAnsi="Times New Roman" w:cs="Times New Roman"/>
          <w:sz w:val="24"/>
          <w:szCs w:val="24"/>
        </w:rPr>
      </w:pPr>
      <w:r w:rsidRPr="00367AE9">
        <w:rPr>
          <w:rFonts w:ascii="Times New Roman" w:hAnsi="Times New Roman" w:cs="Times New Roman"/>
          <w:sz w:val="24"/>
          <w:szCs w:val="24"/>
        </w:rPr>
        <w:t>Inadequate sanitation</w:t>
      </w:r>
      <w:r>
        <w:rPr>
          <w:rFonts w:ascii="Times New Roman" w:hAnsi="Times New Roman" w:cs="Times New Roman"/>
          <w:sz w:val="24"/>
          <w:szCs w:val="24"/>
        </w:rPr>
        <w:t xml:space="preserve"> such as l</w:t>
      </w:r>
      <w:r w:rsidRPr="00367AE9">
        <w:rPr>
          <w:rFonts w:ascii="Times New Roman" w:hAnsi="Times New Roman" w:cs="Times New Roman"/>
          <w:sz w:val="24"/>
          <w:szCs w:val="24"/>
        </w:rPr>
        <w:t>ack of running water, insufficient heating, or an unsanitary sewage disposal system.</w:t>
      </w:r>
    </w:p>
    <w:p w14:paraId="33FC7A4C" w14:textId="77777777" w:rsidR="00BE2494" w:rsidRPr="00367AE9" w:rsidRDefault="00BE2494" w:rsidP="00BE2494">
      <w:pPr>
        <w:numPr>
          <w:ilvl w:val="0"/>
          <w:numId w:val="4"/>
        </w:numPr>
        <w:ind w:left="1440"/>
        <w:rPr>
          <w:rFonts w:ascii="Times New Roman" w:hAnsi="Times New Roman" w:cs="Times New Roman"/>
          <w:sz w:val="24"/>
          <w:szCs w:val="24"/>
        </w:rPr>
      </w:pPr>
      <w:r w:rsidRPr="00367AE9">
        <w:rPr>
          <w:rFonts w:ascii="Times New Roman" w:hAnsi="Times New Roman" w:cs="Times New Roman"/>
          <w:sz w:val="24"/>
          <w:szCs w:val="24"/>
        </w:rPr>
        <w:t>Faulty systems</w:t>
      </w:r>
      <w:r>
        <w:rPr>
          <w:rFonts w:ascii="Times New Roman" w:hAnsi="Times New Roman" w:cs="Times New Roman"/>
          <w:sz w:val="24"/>
          <w:szCs w:val="24"/>
        </w:rPr>
        <w:t xml:space="preserve"> including h</w:t>
      </w:r>
      <w:r w:rsidRPr="00367AE9">
        <w:rPr>
          <w:rFonts w:ascii="Times New Roman" w:hAnsi="Times New Roman" w:cs="Times New Roman"/>
          <w:sz w:val="24"/>
          <w:szCs w:val="24"/>
        </w:rPr>
        <w:t>azardous electrical wiring, plumbing, or mechanical equipment.</w:t>
      </w:r>
    </w:p>
    <w:p w14:paraId="77EC724C" w14:textId="77777777" w:rsidR="00BE2494" w:rsidRPr="00367AE9" w:rsidRDefault="00BE2494" w:rsidP="00BE2494">
      <w:pPr>
        <w:numPr>
          <w:ilvl w:val="0"/>
          <w:numId w:val="4"/>
        </w:numPr>
        <w:ind w:left="1440"/>
        <w:rPr>
          <w:rFonts w:ascii="Times New Roman" w:hAnsi="Times New Roman" w:cs="Times New Roman"/>
          <w:sz w:val="24"/>
          <w:szCs w:val="24"/>
        </w:rPr>
      </w:pPr>
      <w:r w:rsidRPr="00367AE9">
        <w:rPr>
          <w:rFonts w:ascii="Times New Roman" w:hAnsi="Times New Roman" w:cs="Times New Roman"/>
          <w:sz w:val="24"/>
          <w:szCs w:val="24"/>
        </w:rPr>
        <w:t>Structural issues</w:t>
      </w:r>
      <w:r>
        <w:rPr>
          <w:rFonts w:ascii="Times New Roman" w:hAnsi="Times New Roman" w:cs="Times New Roman"/>
          <w:sz w:val="24"/>
          <w:szCs w:val="24"/>
        </w:rPr>
        <w:t xml:space="preserve"> such as d</w:t>
      </w:r>
      <w:r w:rsidRPr="00367AE9">
        <w:rPr>
          <w:rFonts w:ascii="Times New Roman" w:hAnsi="Times New Roman" w:cs="Times New Roman"/>
          <w:sz w:val="24"/>
          <w:szCs w:val="24"/>
        </w:rPr>
        <w:t>eteriorated</w:t>
      </w:r>
      <w:r>
        <w:rPr>
          <w:rFonts w:ascii="Times New Roman" w:hAnsi="Times New Roman" w:cs="Times New Roman"/>
          <w:sz w:val="24"/>
          <w:szCs w:val="24"/>
        </w:rPr>
        <w:t xml:space="preserve"> or </w:t>
      </w:r>
      <w:r w:rsidRPr="00367AE9">
        <w:rPr>
          <w:rFonts w:ascii="Times New Roman" w:hAnsi="Times New Roman" w:cs="Times New Roman"/>
          <w:sz w:val="24"/>
          <w:szCs w:val="24"/>
        </w:rPr>
        <w:t>defective</w:t>
      </w:r>
      <w:r>
        <w:rPr>
          <w:rFonts w:ascii="Times New Roman" w:hAnsi="Times New Roman" w:cs="Times New Roman"/>
          <w:sz w:val="24"/>
          <w:szCs w:val="24"/>
        </w:rPr>
        <w:t xml:space="preserve"> </w:t>
      </w:r>
      <w:r w:rsidRPr="00367AE9">
        <w:rPr>
          <w:rFonts w:ascii="Times New Roman" w:hAnsi="Times New Roman" w:cs="Times New Roman"/>
          <w:sz w:val="24"/>
          <w:szCs w:val="24"/>
        </w:rPr>
        <w:t>undersized flooring, walls, or supports.</w:t>
      </w:r>
    </w:p>
    <w:p w14:paraId="44E9D2C2" w14:textId="77777777" w:rsidR="00BE2494" w:rsidRPr="00367AE9" w:rsidRDefault="00BE2494" w:rsidP="00BE2494">
      <w:pPr>
        <w:numPr>
          <w:ilvl w:val="0"/>
          <w:numId w:val="4"/>
        </w:numPr>
        <w:ind w:left="1440"/>
        <w:rPr>
          <w:rFonts w:ascii="Times New Roman" w:hAnsi="Times New Roman" w:cs="Times New Roman"/>
          <w:sz w:val="24"/>
          <w:szCs w:val="24"/>
        </w:rPr>
      </w:pPr>
      <w:r w:rsidRPr="00367AE9">
        <w:rPr>
          <w:rFonts w:ascii="Times New Roman" w:hAnsi="Times New Roman" w:cs="Times New Roman"/>
          <w:sz w:val="24"/>
          <w:szCs w:val="24"/>
        </w:rPr>
        <w:t>Weather damage</w:t>
      </w:r>
      <w:r>
        <w:rPr>
          <w:rFonts w:ascii="Times New Roman" w:hAnsi="Times New Roman" w:cs="Times New Roman"/>
          <w:sz w:val="24"/>
          <w:szCs w:val="24"/>
        </w:rPr>
        <w:t xml:space="preserve"> from i</w:t>
      </w:r>
      <w:r w:rsidRPr="00367AE9">
        <w:rPr>
          <w:rFonts w:ascii="Times New Roman" w:hAnsi="Times New Roman" w:cs="Times New Roman"/>
          <w:sz w:val="24"/>
          <w:szCs w:val="24"/>
        </w:rPr>
        <w:t>neffective weatherproofing of the roof, exterior walls, or foundation, or broken windows and doors.</w:t>
      </w:r>
    </w:p>
    <w:p w14:paraId="59472DC6" w14:textId="77777777" w:rsidR="00BE2494" w:rsidRPr="00367AE9" w:rsidRDefault="00BE2494" w:rsidP="00BE2494">
      <w:pPr>
        <w:numPr>
          <w:ilvl w:val="0"/>
          <w:numId w:val="4"/>
        </w:numPr>
        <w:ind w:left="1440"/>
        <w:rPr>
          <w:rFonts w:ascii="Times New Roman" w:hAnsi="Times New Roman" w:cs="Times New Roman"/>
          <w:sz w:val="24"/>
          <w:szCs w:val="24"/>
        </w:rPr>
      </w:pPr>
      <w:r w:rsidRPr="00367AE9">
        <w:rPr>
          <w:rFonts w:ascii="Times New Roman" w:hAnsi="Times New Roman" w:cs="Times New Roman"/>
          <w:sz w:val="24"/>
          <w:szCs w:val="24"/>
        </w:rPr>
        <w:t>Accumulated deferred maintenance of unaddressed problems that diminishes the property's overall condition and livability. </w:t>
      </w:r>
    </w:p>
    <w:p w14:paraId="1AB3E1D8" w14:textId="77777777" w:rsidR="00BE2494" w:rsidRDefault="00BE2494" w:rsidP="00BE2494">
      <w:pPr>
        <w:ind w:left="720"/>
        <w:rPr>
          <w:rFonts w:ascii="Times New Roman" w:hAnsi="Times New Roman" w:cs="Times New Roman"/>
          <w:sz w:val="24"/>
          <w:szCs w:val="24"/>
        </w:rPr>
      </w:pPr>
      <w:r>
        <w:rPr>
          <w:rFonts w:ascii="Times New Roman" w:hAnsi="Times New Roman" w:cs="Times New Roman"/>
          <w:sz w:val="24"/>
          <w:szCs w:val="24"/>
        </w:rPr>
        <w:t xml:space="preserve">To be suitable for rehabilitation, a trained housing specialist must carefully inspect the dwelling and prepare a full list of repairs necessary to bring the dwelling up to standard condition. A cost estimate of repairs will be prepared based on the needs identified. If these costs are equal to or less than 65% of the value of a comparable replacement dwelling as obtained by more than one licensed contractor, the dwelling will be considered suitable for rehabilitation. If the predicted costs exceeds 65%, the dwelling will be deemed unsuitable. This criteria is arbitrary, however, and the Town may authorize deviations based on the unique aspects of each dwelling, owner, tenant, etc. on a case-by-case basis. Each deviation so approved will be thoroughly documented. </w:t>
      </w:r>
    </w:p>
    <w:p w14:paraId="01EBD7F1" w14:textId="77777777" w:rsidR="00BE2494" w:rsidRDefault="00BE2494" w:rsidP="00BE2494">
      <w:pPr>
        <w:rPr>
          <w:rFonts w:ascii="Times New Roman" w:hAnsi="Times New Roman" w:cs="Times New Roman"/>
          <w:sz w:val="24"/>
          <w:szCs w:val="24"/>
        </w:rPr>
      </w:pPr>
    </w:p>
    <w:p w14:paraId="4FC7DC11" w14:textId="77777777" w:rsidR="00BE2494" w:rsidRPr="005913C5" w:rsidRDefault="00BE2494" w:rsidP="00BE2494">
      <w:pPr>
        <w:pStyle w:val="ListParagraph"/>
        <w:numPr>
          <w:ilvl w:val="0"/>
          <w:numId w:val="1"/>
        </w:numPr>
        <w:ind w:left="360" w:hanging="360"/>
        <w:rPr>
          <w:rFonts w:ascii="Times New Roman" w:hAnsi="Times New Roman" w:cs="Times New Roman"/>
          <w:b/>
          <w:bCs/>
          <w:sz w:val="24"/>
          <w:szCs w:val="24"/>
        </w:rPr>
      </w:pPr>
      <w:r w:rsidRPr="005913C5">
        <w:rPr>
          <w:rFonts w:ascii="Times New Roman" w:hAnsi="Times New Roman" w:cs="Times New Roman"/>
          <w:b/>
          <w:bCs/>
          <w:sz w:val="24"/>
          <w:szCs w:val="24"/>
        </w:rPr>
        <w:t>Permanent, Involuntary Displacement</w:t>
      </w:r>
    </w:p>
    <w:p w14:paraId="415255C4" w14:textId="77777777" w:rsidR="00BE2494" w:rsidRPr="00ED7BFC" w:rsidRDefault="00BE2494" w:rsidP="00BE2494">
      <w:pPr>
        <w:pStyle w:val="ListParagraph"/>
        <w:ind w:left="360"/>
        <w:rPr>
          <w:rFonts w:ascii="Times New Roman" w:hAnsi="Times New Roman" w:cs="Times New Roman"/>
          <w:sz w:val="24"/>
          <w:szCs w:val="24"/>
        </w:rPr>
      </w:pPr>
      <w:r>
        <w:rPr>
          <w:rFonts w:ascii="Times New Roman" w:hAnsi="Times New Roman" w:cs="Times New Roman"/>
          <w:sz w:val="24"/>
          <w:szCs w:val="24"/>
        </w:rPr>
        <w:t>The Town will provide reasonable relocation assistance to person(s) displaced as a result of the use of CDBG assistance to acquire or substantially rehabilitate property. Assistance to displaced person(s) may include:</w:t>
      </w:r>
    </w:p>
    <w:p w14:paraId="0EB105AA" w14:textId="77777777" w:rsidR="00BE2494" w:rsidRDefault="00BE2494" w:rsidP="00BE249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Payment for actual moving and relocation expenses documented by receipts and/or vouchers from service providers and utility companies. The documents shall be submitted prior to the disbursement of payment. </w:t>
      </w:r>
    </w:p>
    <w:p w14:paraId="38330CD8" w14:textId="77777777" w:rsidR="00BE2494" w:rsidRDefault="00BE2494" w:rsidP="00BE249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Advisory services necessary to help in relocating;</w:t>
      </w:r>
    </w:p>
    <w:p w14:paraId="19809C41" w14:textId="77777777" w:rsidR="00BE2494" w:rsidRDefault="00BE2494" w:rsidP="00BE249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Financial assistance sufficient to enable the displaced person to lease and occupy a suitable, decent, safe, and sanitary replacement dwelling where the cost of rent and utilities does not exceed 30% of the household gross income of a family earning 80% of the median income for the jurisdiction. </w:t>
      </w:r>
    </w:p>
    <w:p w14:paraId="75F71EA9" w14:textId="77777777" w:rsidR="00BE2494" w:rsidRDefault="00BE2494" w:rsidP="00BE2494">
      <w:pPr>
        <w:pStyle w:val="ListParagraph"/>
        <w:tabs>
          <w:tab w:val="left" w:pos="2051"/>
        </w:tabs>
        <w:rPr>
          <w:rFonts w:ascii="Times New Roman" w:hAnsi="Times New Roman" w:cs="Times New Roman"/>
          <w:sz w:val="24"/>
          <w:szCs w:val="24"/>
        </w:rPr>
      </w:pPr>
    </w:p>
    <w:p w14:paraId="24602A50" w14:textId="77777777" w:rsidR="00BE2494" w:rsidRPr="00ED7BFC" w:rsidRDefault="00BE2494" w:rsidP="00BE2494">
      <w:pPr>
        <w:pStyle w:val="ListParagraph"/>
        <w:numPr>
          <w:ilvl w:val="0"/>
          <w:numId w:val="5"/>
        </w:numPr>
        <w:tabs>
          <w:tab w:val="left" w:pos="2051"/>
        </w:tabs>
        <w:ind w:left="1080"/>
        <w:rPr>
          <w:rFonts w:ascii="Times New Roman" w:hAnsi="Times New Roman" w:cs="Times New Roman"/>
          <w:sz w:val="24"/>
          <w:szCs w:val="24"/>
        </w:rPr>
      </w:pPr>
      <w:r w:rsidRPr="00ED7BFC">
        <w:rPr>
          <w:rFonts w:ascii="Times New Roman" w:hAnsi="Times New Roman" w:cs="Times New Roman"/>
          <w:spacing w:val="-6"/>
          <w:sz w:val="24"/>
          <w:szCs w:val="24"/>
        </w:rPr>
        <w:lastRenderedPageBreak/>
        <w:t>Provisions</w:t>
      </w:r>
      <w:r w:rsidRPr="00ED7BFC">
        <w:rPr>
          <w:rFonts w:ascii="Times New Roman" w:hAnsi="Times New Roman" w:cs="Times New Roman"/>
          <w:spacing w:val="-33"/>
          <w:sz w:val="24"/>
          <w:szCs w:val="24"/>
        </w:rPr>
        <w:t xml:space="preserve"> </w:t>
      </w:r>
      <w:r w:rsidRPr="00ED7BFC">
        <w:rPr>
          <w:rFonts w:ascii="Times New Roman" w:hAnsi="Times New Roman" w:cs="Times New Roman"/>
          <w:spacing w:val="-6"/>
          <w:sz w:val="24"/>
          <w:szCs w:val="24"/>
        </w:rPr>
        <w:t>for</w:t>
      </w:r>
      <w:r w:rsidRPr="00ED7BFC">
        <w:rPr>
          <w:rFonts w:ascii="Times New Roman" w:hAnsi="Times New Roman" w:cs="Times New Roman"/>
          <w:spacing w:val="-18"/>
          <w:sz w:val="24"/>
          <w:szCs w:val="24"/>
        </w:rPr>
        <w:t xml:space="preserve"> </w:t>
      </w:r>
      <w:r w:rsidRPr="00ED7BFC">
        <w:rPr>
          <w:rFonts w:ascii="Times New Roman" w:hAnsi="Times New Roman" w:cs="Times New Roman"/>
          <w:spacing w:val="-6"/>
          <w:sz w:val="24"/>
          <w:szCs w:val="24"/>
        </w:rPr>
        <w:t>One-for-One</w:t>
      </w:r>
      <w:r w:rsidRPr="00ED7BFC">
        <w:rPr>
          <w:rFonts w:ascii="Times New Roman" w:hAnsi="Times New Roman" w:cs="Times New Roman"/>
          <w:spacing w:val="-16"/>
          <w:sz w:val="24"/>
          <w:szCs w:val="24"/>
        </w:rPr>
        <w:t xml:space="preserve"> </w:t>
      </w:r>
      <w:r w:rsidRPr="00ED7BFC">
        <w:rPr>
          <w:rFonts w:ascii="Times New Roman" w:hAnsi="Times New Roman" w:cs="Times New Roman"/>
          <w:spacing w:val="-6"/>
          <w:sz w:val="24"/>
          <w:szCs w:val="24"/>
        </w:rPr>
        <w:t>Replacement</w:t>
      </w:r>
    </w:p>
    <w:p w14:paraId="18440EB7" w14:textId="77777777" w:rsidR="00BE2494" w:rsidRDefault="00BE2494" w:rsidP="00BE2494">
      <w:pPr>
        <w:ind w:left="1080"/>
        <w:rPr>
          <w:rFonts w:ascii="Times New Roman" w:hAnsi="Times New Roman" w:cs="Times New Roman"/>
          <w:spacing w:val="-4"/>
          <w:sz w:val="24"/>
          <w:szCs w:val="24"/>
        </w:rPr>
      </w:pPr>
      <w:r w:rsidRPr="00ED7BFC">
        <w:rPr>
          <w:rFonts w:ascii="Times New Roman" w:hAnsi="Times New Roman" w:cs="Times New Roman"/>
          <w:spacing w:val="-4"/>
          <w:sz w:val="24"/>
          <w:szCs w:val="24"/>
        </w:rPr>
        <w:t xml:space="preserve">The </w:t>
      </w:r>
      <w:r>
        <w:rPr>
          <w:rFonts w:ascii="Times New Roman" w:hAnsi="Times New Roman" w:cs="Times New Roman"/>
          <w:spacing w:val="-4"/>
          <w:sz w:val="24"/>
          <w:szCs w:val="24"/>
        </w:rPr>
        <w:t xml:space="preserve">Town will replace all occupied and vacant occupiable low- to moderate-income housing as a direct result of activities assisted with funds provided under the Housing and Community Development Act of 1974, as amended, and as described in 24 CFR Part 570 </w:t>
      </w:r>
      <w:r w:rsidRPr="001B1307">
        <w:rPr>
          <w:rFonts w:ascii="Times New Roman" w:hAnsi="Times New Roman" w:cs="Times New Roman"/>
          <w:spacing w:val="-4"/>
          <w:sz w:val="24"/>
          <w:szCs w:val="24"/>
        </w:rPr>
        <w:t>(</w:t>
      </w:r>
      <w:hyperlink r:id="rId9" w:anchor="570.4" w:history="1">
        <w:r w:rsidRPr="001B1307">
          <w:rPr>
            <w:rStyle w:val="Hyperlink"/>
            <w:rFonts w:ascii="Times New Roman" w:hAnsi="Times New Roman" w:cs="Times New Roman"/>
            <w:color w:val="auto"/>
            <w:spacing w:val="-4"/>
            <w:sz w:val="24"/>
            <w:szCs w:val="24"/>
          </w:rPr>
          <w:t>https://www.ecfr.gov/current/title-24/subtitle-B/chapter-V/subchapter-C/part-570/subpart-A#570.4</w:t>
        </w:r>
      </w:hyperlink>
      <w:r w:rsidRPr="001B1307">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Replacement of said units may include public housing or existing housing receiving Section 8 project-based assistance. </w:t>
      </w:r>
    </w:p>
    <w:p w14:paraId="05F5392F" w14:textId="77777777" w:rsidR="00BE2494" w:rsidRDefault="00BE2494" w:rsidP="00BE2494">
      <w:pPr>
        <w:ind w:left="1080"/>
        <w:rPr>
          <w:rFonts w:ascii="Times New Roman" w:hAnsi="Times New Roman" w:cs="Times New Roman"/>
          <w:spacing w:val="-4"/>
          <w:sz w:val="24"/>
          <w:szCs w:val="24"/>
        </w:rPr>
      </w:pPr>
      <w:r>
        <w:rPr>
          <w:rFonts w:ascii="Times New Roman" w:hAnsi="Times New Roman" w:cs="Times New Roman"/>
          <w:spacing w:val="-4"/>
          <w:sz w:val="24"/>
          <w:szCs w:val="24"/>
        </w:rPr>
        <w:t>All replacement housing will be provided within three years of the commencement of the demolition or rehabilitation relating to conversion and will meet the following requirements.</w:t>
      </w:r>
    </w:p>
    <w:p w14:paraId="2B9F641E" w14:textId="77777777" w:rsidR="00BE2494" w:rsidRPr="00127A31" w:rsidRDefault="00BE2494" w:rsidP="00BE2494">
      <w:pPr>
        <w:pStyle w:val="ListParagraph"/>
        <w:numPr>
          <w:ilvl w:val="0"/>
          <w:numId w:val="9"/>
        </w:numPr>
        <w:ind w:left="1440"/>
        <w:rPr>
          <w:rFonts w:ascii="Times New Roman" w:hAnsi="Times New Roman" w:cs="Times New Roman"/>
          <w:sz w:val="24"/>
          <w:szCs w:val="24"/>
        </w:rPr>
      </w:pPr>
      <w:r>
        <w:rPr>
          <w:rFonts w:ascii="Times New Roman" w:hAnsi="Times New Roman" w:cs="Times New Roman"/>
          <w:spacing w:val="-4"/>
          <w:sz w:val="24"/>
          <w:szCs w:val="24"/>
        </w:rPr>
        <w:t>The units will be located within the local jurisdiction.</w:t>
      </w:r>
    </w:p>
    <w:p w14:paraId="1CD0948A" w14:textId="77777777" w:rsidR="00BE2494" w:rsidRPr="00127A31" w:rsidRDefault="00BE2494" w:rsidP="00BE2494">
      <w:pPr>
        <w:pStyle w:val="ListParagraph"/>
        <w:numPr>
          <w:ilvl w:val="0"/>
          <w:numId w:val="9"/>
        </w:numPr>
        <w:ind w:left="1440"/>
        <w:rPr>
          <w:rFonts w:ascii="Times New Roman" w:hAnsi="Times New Roman" w:cs="Times New Roman"/>
          <w:sz w:val="24"/>
          <w:szCs w:val="24"/>
        </w:rPr>
      </w:pPr>
      <w:r>
        <w:rPr>
          <w:rFonts w:ascii="Times New Roman" w:hAnsi="Times New Roman" w:cs="Times New Roman"/>
          <w:spacing w:val="-4"/>
          <w:sz w:val="24"/>
          <w:szCs w:val="24"/>
        </w:rPr>
        <w:t>The units will meet all applicable local housing, building, and zoning ordinances and will be in standard, or better, condition.</w:t>
      </w:r>
    </w:p>
    <w:p w14:paraId="08DF2A1C" w14:textId="77777777" w:rsidR="00BE2494" w:rsidRPr="00127A31" w:rsidRDefault="00BE2494" w:rsidP="00BE2494">
      <w:pPr>
        <w:pStyle w:val="ListParagraph"/>
        <w:numPr>
          <w:ilvl w:val="0"/>
          <w:numId w:val="9"/>
        </w:numPr>
        <w:ind w:left="1440"/>
        <w:rPr>
          <w:rFonts w:ascii="Times New Roman" w:hAnsi="Times New Roman" w:cs="Times New Roman"/>
          <w:sz w:val="24"/>
          <w:szCs w:val="24"/>
        </w:rPr>
      </w:pPr>
      <w:r>
        <w:rPr>
          <w:rFonts w:ascii="Times New Roman" w:hAnsi="Times New Roman" w:cs="Times New Roman"/>
          <w:spacing w:val="-4"/>
          <w:sz w:val="24"/>
          <w:szCs w:val="24"/>
        </w:rPr>
        <w:t>The units will be designed to remain low- to moderate-income dwelling units for at least ten years from the date of initial occupancy (applies to initial tenant only).</w:t>
      </w:r>
    </w:p>
    <w:p w14:paraId="745F1B95" w14:textId="77777777" w:rsidR="00BE2494" w:rsidRPr="00127A31" w:rsidRDefault="00BE2494" w:rsidP="00BE2494">
      <w:pPr>
        <w:pStyle w:val="ListParagraph"/>
        <w:numPr>
          <w:ilvl w:val="0"/>
          <w:numId w:val="9"/>
        </w:numPr>
        <w:ind w:left="1440"/>
        <w:rPr>
          <w:rFonts w:ascii="Times New Roman" w:hAnsi="Times New Roman" w:cs="Times New Roman"/>
          <w:sz w:val="24"/>
          <w:szCs w:val="24"/>
        </w:rPr>
      </w:pPr>
      <w:r>
        <w:rPr>
          <w:rFonts w:ascii="Times New Roman" w:hAnsi="Times New Roman" w:cs="Times New Roman"/>
          <w:spacing w:val="-4"/>
          <w:sz w:val="24"/>
          <w:szCs w:val="24"/>
        </w:rPr>
        <w:t>The units will be sufficient in size and number (functionally equivalent) to house at least the number of occupants who could have been housed in the units that are demolished or converted.</w:t>
      </w:r>
    </w:p>
    <w:p w14:paraId="7FB211CB" w14:textId="77777777" w:rsidR="00BE2494" w:rsidRPr="00895EEF" w:rsidRDefault="00BE2494" w:rsidP="00BE2494">
      <w:pPr>
        <w:ind w:left="1080"/>
        <w:rPr>
          <w:rFonts w:ascii="Times New Roman" w:hAnsi="Times New Roman" w:cs="Times New Roman"/>
          <w:spacing w:val="-4"/>
          <w:sz w:val="24"/>
          <w:szCs w:val="24"/>
        </w:rPr>
      </w:pPr>
      <w:r w:rsidRPr="00895EEF">
        <w:rPr>
          <w:rFonts w:ascii="Times New Roman" w:hAnsi="Times New Roman" w:cs="Times New Roman"/>
          <w:spacing w:val="-4"/>
          <w:sz w:val="24"/>
          <w:szCs w:val="24"/>
        </w:rPr>
        <w:t xml:space="preserve">Before obligating or expending CDBG funds that will directly result in such demolition or conversion, the Town will make public and submit </w:t>
      </w:r>
      <w:r w:rsidRPr="003C3CB7">
        <w:rPr>
          <w:rFonts w:ascii="Times New Roman" w:hAnsi="Times New Roman" w:cs="Times New Roman"/>
          <w:spacing w:val="-4"/>
          <w:sz w:val="24"/>
          <w:szCs w:val="24"/>
        </w:rPr>
        <w:t>to Florida Commerce</w:t>
      </w:r>
      <w:r w:rsidRPr="00895EEF">
        <w:rPr>
          <w:rFonts w:ascii="Times New Roman" w:hAnsi="Times New Roman" w:cs="Times New Roman"/>
          <w:spacing w:val="-4"/>
          <w:sz w:val="24"/>
          <w:szCs w:val="24"/>
        </w:rPr>
        <w:t xml:space="preserve"> the following information in writing.</w:t>
      </w:r>
    </w:p>
    <w:p w14:paraId="6D61A3E3" w14:textId="77777777" w:rsidR="00BE2494" w:rsidRPr="00127A31" w:rsidRDefault="00BE2494" w:rsidP="00BE2494">
      <w:pPr>
        <w:pStyle w:val="ListParagraph"/>
        <w:numPr>
          <w:ilvl w:val="0"/>
          <w:numId w:val="7"/>
        </w:numPr>
        <w:ind w:left="1440"/>
        <w:rPr>
          <w:rFonts w:ascii="Times New Roman" w:hAnsi="Times New Roman" w:cs="Times New Roman"/>
          <w:sz w:val="24"/>
          <w:szCs w:val="24"/>
        </w:rPr>
      </w:pPr>
      <w:r>
        <w:rPr>
          <w:rFonts w:ascii="Times New Roman" w:hAnsi="Times New Roman" w:cs="Times New Roman"/>
          <w:spacing w:val="-4"/>
          <w:sz w:val="24"/>
          <w:szCs w:val="24"/>
        </w:rPr>
        <w:t>A description of the proposed funded activity;</w:t>
      </w:r>
    </w:p>
    <w:p w14:paraId="55D92124" w14:textId="77777777" w:rsidR="00BE2494" w:rsidRPr="00127A31" w:rsidRDefault="00BE2494" w:rsidP="00BE2494">
      <w:pPr>
        <w:pStyle w:val="ListParagraph"/>
        <w:numPr>
          <w:ilvl w:val="0"/>
          <w:numId w:val="7"/>
        </w:numPr>
        <w:ind w:left="1440"/>
        <w:rPr>
          <w:rFonts w:ascii="Times New Roman" w:hAnsi="Times New Roman" w:cs="Times New Roman"/>
          <w:sz w:val="24"/>
          <w:szCs w:val="24"/>
        </w:rPr>
      </w:pPr>
      <w:r>
        <w:rPr>
          <w:rFonts w:ascii="Times New Roman" w:hAnsi="Times New Roman" w:cs="Times New Roman"/>
          <w:spacing w:val="-4"/>
          <w:sz w:val="24"/>
          <w:szCs w:val="24"/>
        </w:rPr>
        <w:t>The general location on an area map and a service area map that includes approximate number of dwelling units by size that will be demolished or converted to a use other than low- to moderate-income dwelling units.</w:t>
      </w:r>
    </w:p>
    <w:p w14:paraId="05D94EA7" w14:textId="77777777" w:rsidR="00BE2494" w:rsidRPr="00127A31" w:rsidRDefault="00BE2494" w:rsidP="00BE2494">
      <w:pPr>
        <w:pStyle w:val="ListParagraph"/>
        <w:numPr>
          <w:ilvl w:val="0"/>
          <w:numId w:val="7"/>
        </w:numPr>
        <w:ind w:left="1440"/>
        <w:rPr>
          <w:rFonts w:ascii="Times New Roman" w:hAnsi="Times New Roman" w:cs="Times New Roman"/>
          <w:sz w:val="24"/>
          <w:szCs w:val="24"/>
        </w:rPr>
      </w:pPr>
      <w:r>
        <w:rPr>
          <w:rFonts w:ascii="Times New Roman" w:hAnsi="Times New Roman" w:cs="Times New Roman"/>
          <w:spacing w:val="-4"/>
          <w:sz w:val="24"/>
          <w:szCs w:val="24"/>
        </w:rPr>
        <w:t xml:space="preserve">A time schedule for commencement and completion of the demolition and conversion; </w:t>
      </w:r>
    </w:p>
    <w:p w14:paraId="7CAB17B5" w14:textId="77777777" w:rsidR="00BE2494" w:rsidRPr="005F572F" w:rsidRDefault="00BE2494" w:rsidP="00BE2494">
      <w:pPr>
        <w:pStyle w:val="ListParagraph"/>
        <w:numPr>
          <w:ilvl w:val="0"/>
          <w:numId w:val="7"/>
        </w:numPr>
        <w:ind w:left="1440"/>
        <w:rPr>
          <w:rFonts w:ascii="Times New Roman" w:hAnsi="Times New Roman" w:cs="Times New Roman"/>
          <w:sz w:val="24"/>
          <w:szCs w:val="24"/>
        </w:rPr>
      </w:pPr>
      <w:r>
        <w:rPr>
          <w:rFonts w:ascii="Times New Roman" w:hAnsi="Times New Roman" w:cs="Times New Roman"/>
          <w:spacing w:val="-4"/>
          <w:sz w:val="24"/>
          <w:szCs w:val="24"/>
        </w:rPr>
        <w:t>Identification of the source of funding at the time of submittal and the time frame, location, and source for the replacement dwelling unit.</w:t>
      </w:r>
    </w:p>
    <w:p w14:paraId="4AB9800D" w14:textId="77777777" w:rsidR="00BE2494" w:rsidRPr="005F572F" w:rsidRDefault="00BE2494" w:rsidP="00BE2494">
      <w:pPr>
        <w:pStyle w:val="ListParagraph"/>
        <w:numPr>
          <w:ilvl w:val="0"/>
          <w:numId w:val="7"/>
        </w:numPr>
        <w:ind w:left="1440"/>
        <w:rPr>
          <w:rFonts w:ascii="Times New Roman" w:hAnsi="Times New Roman" w:cs="Times New Roman"/>
          <w:sz w:val="24"/>
          <w:szCs w:val="24"/>
        </w:rPr>
      </w:pPr>
      <w:r>
        <w:rPr>
          <w:rFonts w:ascii="Times New Roman" w:hAnsi="Times New Roman" w:cs="Times New Roman"/>
          <w:spacing w:val="-4"/>
          <w:sz w:val="24"/>
          <w:szCs w:val="24"/>
        </w:rPr>
        <w:t>The basis for concluding that each replacement dwelling unit will be designed to remain a low- to moderate-income dwelling unit for at least ten years from the date of initial occupancy</w:t>
      </w:r>
    </w:p>
    <w:p w14:paraId="497251F5" w14:textId="77777777" w:rsidR="00BE2494" w:rsidRPr="005F572F" w:rsidRDefault="00BE2494" w:rsidP="00BE2494">
      <w:pPr>
        <w:pStyle w:val="ListParagraph"/>
        <w:numPr>
          <w:ilvl w:val="0"/>
          <w:numId w:val="7"/>
        </w:numPr>
        <w:ind w:left="1440"/>
        <w:rPr>
          <w:rFonts w:ascii="Times New Roman" w:hAnsi="Times New Roman" w:cs="Times New Roman"/>
          <w:sz w:val="24"/>
          <w:szCs w:val="24"/>
        </w:rPr>
      </w:pPr>
      <w:r>
        <w:rPr>
          <w:rFonts w:ascii="Times New Roman" w:hAnsi="Times New Roman" w:cs="Times New Roman"/>
          <w:spacing w:val="-4"/>
          <w:sz w:val="24"/>
          <w:szCs w:val="24"/>
        </w:rPr>
        <w:t xml:space="preserve">Information demonstrating that any proposed replacement of a unit with a  smaller unit is consistent with the housing needs of low- to moderate-income persons in the jurisdiction. </w:t>
      </w:r>
    </w:p>
    <w:p w14:paraId="41BEF8AC" w14:textId="77777777" w:rsidR="00BE2494" w:rsidRPr="005F572F" w:rsidRDefault="00BE2494" w:rsidP="00BE2494">
      <w:pPr>
        <w:pStyle w:val="ListParagraph"/>
        <w:numPr>
          <w:ilvl w:val="0"/>
          <w:numId w:val="5"/>
        </w:numPr>
        <w:ind w:left="1080"/>
        <w:rPr>
          <w:rFonts w:ascii="Times New Roman" w:hAnsi="Times New Roman" w:cs="Times New Roman"/>
          <w:sz w:val="24"/>
          <w:szCs w:val="24"/>
        </w:rPr>
      </w:pPr>
      <w:r>
        <w:rPr>
          <w:rFonts w:ascii="Times New Roman" w:hAnsi="Times New Roman" w:cs="Times New Roman"/>
          <w:spacing w:val="-4"/>
          <w:sz w:val="24"/>
          <w:szCs w:val="24"/>
        </w:rPr>
        <w:t>Provisions for Relocation Assistance for Residential Displacement</w:t>
      </w:r>
    </w:p>
    <w:p w14:paraId="5656C210" w14:textId="77777777" w:rsidR="00BE2494" w:rsidRDefault="00BE2494" w:rsidP="00BE2494">
      <w:pPr>
        <w:pStyle w:val="ListParagraph"/>
        <w:ind w:left="1080"/>
        <w:rPr>
          <w:rFonts w:ascii="Times New Roman" w:hAnsi="Times New Roman" w:cs="Times New Roman"/>
          <w:spacing w:val="-4"/>
          <w:sz w:val="24"/>
          <w:szCs w:val="24"/>
        </w:rPr>
      </w:pPr>
      <w:r>
        <w:rPr>
          <w:rFonts w:ascii="Times New Roman" w:hAnsi="Times New Roman" w:cs="Times New Roman"/>
          <w:spacing w:val="-4"/>
          <w:sz w:val="24"/>
          <w:szCs w:val="24"/>
        </w:rPr>
        <w:t>The Town will provide relocation assistance as described in 24 CFR Part 70, to each low- to moderate-income household involuntarily displaced by the demolition of housing or by the conversion of a low- to moderate-income dwelling to another use as  direct result of CDBG funded activities. Person(s) that are relocated are entitled to:</w:t>
      </w:r>
    </w:p>
    <w:p w14:paraId="595FC903" w14:textId="77777777" w:rsidR="00BE2494" w:rsidRPr="005F572F" w:rsidRDefault="00BE2494" w:rsidP="00BE2494">
      <w:pPr>
        <w:pStyle w:val="ListParagraph"/>
        <w:numPr>
          <w:ilvl w:val="0"/>
          <w:numId w:val="10"/>
        </w:numPr>
        <w:ind w:left="1440"/>
        <w:rPr>
          <w:rFonts w:ascii="Times New Roman" w:hAnsi="Times New Roman" w:cs="Times New Roman"/>
          <w:sz w:val="24"/>
          <w:szCs w:val="24"/>
        </w:rPr>
      </w:pPr>
      <w:r>
        <w:rPr>
          <w:rFonts w:ascii="Times New Roman" w:hAnsi="Times New Roman" w:cs="Times New Roman"/>
          <w:spacing w:val="-4"/>
          <w:sz w:val="24"/>
          <w:szCs w:val="24"/>
        </w:rPr>
        <w:t>A choice between actual reasonable moving expenses or a fixed expense and dislocation allowance,</w:t>
      </w:r>
    </w:p>
    <w:p w14:paraId="4AAF52D4" w14:textId="77777777" w:rsidR="00BE2494" w:rsidRPr="005F572F" w:rsidRDefault="00BE2494" w:rsidP="00BE2494">
      <w:pPr>
        <w:pStyle w:val="ListParagraph"/>
        <w:numPr>
          <w:ilvl w:val="0"/>
          <w:numId w:val="10"/>
        </w:numPr>
        <w:ind w:left="1440"/>
        <w:rPr>
          <w:rFonts w:ascii="Times New Roman" w:hAnsi="Times New Roman" w:cs="Times New Roman"/>
          <w:sz w:val="24"/>
          <w:szCs w:val="24"/>
        </w:rPr>
      </w:pPr>
      <w:r>
        <w:rPr>
          <w:rFonts w:ascii="Times New Roman" w:hAnsi="Times New Roman" w:cs="Times New Roman"/>
          <w:spacing w:val="-4"/>
          <w:sz w:val="24"/>
          <w:szCs w:val="24"/>
        </w:rPr>
        <w:t>Advisory services</w:t>
      </w:r>
    </w:p>
    <w:p w14:paraId="43096795" w14:textId="77777777" w:rsidR="00BE2494" w:rsidRPr="005F572F" w:rsidRDefault="00BE2494" w:rsidP="00BE2494">
      <w:pPr>
        <w:pStyle w:val="ListParagraph"/>
        <w:numPr>
          <w:ilvl w:val="0"/>
          <w:numId w:val="10"/>
        </w:numPr>
        <w:ind w:left="1440"/>
        <w:rPr>
          <w:rFonts w:ascii="Times New Roman" w:hAnsi="Times New Roman" w:cs="Times New Roman"/>
          <w:sz w:val="24"/>
          <w:szCs w:val="24"/>
        </w:rPr>
      </w:pPr>
      <w:r>
        <w:rPr>
          <w:rFonts w:ascii="Times New Roman" w:hAnsi="Times New Roman" w:cs="Times New Roman"/>
          <w:spacing w:val="-4"/>
          <w:sz w:val="24"/>
          <w:szCs w:val="24"/>
        </w:rPr>
        <w:t>Reimbursement for reasonable and necessary security deposits and credit checks</w:t>
      </w:r>
    </w:p>
    <w:p w14:paraId="5AD78D6D" w14:textId="77777777" w:rsidR="00BE2494" w:rsidRPr="005F572F" w:rsidRDefault="00BE2494" w:rsidP="00BE2494">
      <w:pPr>
        <w:pStyle w:val="ListParagraph"/>
        <w:numPr>
          <w:ilvl w:val="0"/>
          <w:numId w:val="10"/>
        </w:numPr>
        <w:ind w:left="1440"/>
        <w:rPr>
          <w:rFonts w:ascii="Times New Roman" w:hAnsi="Times New Roman" w:cs="Times New Roman"/>
          <w:sz w:val="24"/>
          <w:szCs w:val="24"/>
        </w:rPr>
      </w:pPr>
      <w:r>
        <w:rPr>
          <w:rFonts w:ascii="Times New Roman" w:hAnsi="Times New Roman" w:cs="Times New Roman"/>
          <w:spacing w:val="-4"/>
          <w:sz w:val="24"/>
          <w:szCs w:val="24"/>
        </w:rPr>
        <w:t>Interim living costs</w:t>
      </w:r>
    </w:p>
    <w:p w14:paraId="1A5987AF" w14:textId="77777777" w:rsidR="00BE2494" w:rsidRPr="00756A96" w:rsidRDefault="00BE2494" w:rsidP="00BE2494">
      <w:pPr>
        <w:pStyle w:val="ListParagraph"/>
        <w:numPr>
          <w:ilvl w:val="0"/>
          <w:numId w:val="10"/>
        </w:numPr>
        <w:ind w:left="1440"/>
        <w:rPr>
          <w:rFonts w:ascii="Times New Roman" w:hAnsi="Times New Roman" w:cs="Times New Roman"/>
          <w:sz w:val="24"/>
          <w:szCs w:val="24"/>
        </w:rPr>
      </w:pPr>
      <w:r>
        <w:rPr>
          <w:rFonts w:ascii="Times New Roman" w:hAnsi="Times New Roman" w:cs="Times New Roman"/>
          <w:spacing w:val="-4"/>
          <w:sz w:val="24"/>
          <w:szCs w:val="24"/>
        </w:rPr>
        <w:t xml:space="preserve">Replacement housing assistance which may include a Section 8 housing </w:t>
      </w:r>
      <w:r>
        <w:rPr>
          <w:rFonts w:ascii="Times New Roman" w:hAnsi="Times New Roman" w:cs="Times New Roman"/>
          <w:spacing w:val="-4"/>
          <w:sz w:val="24"/>
          <w:szCs w:val="24"/>
        </w:rPr>
        <w:lastRenderedPageBreak/>
        <w:t>voucher/certificate and referral to assisted units; cash rental assistance to reduce the rent and utility cost, or lump sum payment equal to the present value of rental assistance installments to be used toward purchasing an interest in a housing cooperative or mutual housing association for a period of up to 60 months (five years).</w:t>
      </w:r>
    </w:p>
    <w:p w14:paraId="77B70C6D" w14:textId="77777777" w:rsidR="00BE2494" w:rsidRPr="00756A96" w:rsidRDefault="00BE2494" w:rsidP="00BE2494">
      <w:pPr>
        <w:pStyle w:val="ListParagraph"/>
        <w:numPr>
          <w:ilvl w:val="0"/>
          <w:numId w:val="5"/>
        </w:numPr>
        <w:ind w:left="1080"/>
        <w:rPr>
          <w:rFonts w:ascii="Times New Roman" w:hAnsi="Times New Roman" w:cs="Times New Roman"/>
          <w:sz w:val="24"/>
          <w:szCs w:val="24"/>
        </w:rPr>
      </w:pPr>
      <w:r>
        <w:rPr>
          <w:rFonts w:ascii="Times New Roman" w:hAnsi="Times New Roman" w:cs="Times New Roman"/>
          <w:spacing w:val="-4"/>
          <w:sz w:val="24"/>
          <w:szCs w:val="24"/>
        </w:rPr>
        <w:t>Provisions for Non-Residential Relocation</w:t>
      </w:r>
    </w:p>
    <w:p w14:paraId="4464B938" w14:textId="77777777" w:rsidR="00BE2494" w:rsidRPr="00EA31E0" w:rsidRDefault="00BE2494" w:rsidP="00BE2494">
      <w:pPr>
        <w:pStyle w:val="ListParagraph"/>
        <w:ind w:left="1080"/>
        <w:rPr>
          <w:rFonts w:ascii="Times New Roman" w:hAnsi="Times New Roman" w:cs="Times New Roman"/>
          <w:spacing w:val="-4"/>
          <w:sz w:val="24"/>
          <w:szCs w:val="24"/>
        </w:rPr>
      </w:pPr>
      <w:r>
        <w:rPr>
          <w:rFonts w:ascii="Times New Roman" w:hAnsi="Times New Roman" w:cs="Times New Roman"/>
          <w:spacing w:val="-4"/>
          <w:sz w:val="24"/>
          <w:szCs w:val="24"/>
        </w:rPr>
        <w:t>Businesses, non-profit organizations, farms, etc. shall not be relocated unless the move is voluntary, essential to the project from the public view, and the owner waives his/her rights under the Uniform Act except for the following relocation assistance:</w:t>
      </w:r>
    </w:p>
    <w:p w14:paraId="67226A7D" w14:textId="77777777" w:rsidR="00BE2494" w:rsidRPr="00603A44" w:rsidRDefault="00BE2494" w:rsidP="00BE2494">
      <w:pPr>
        <w:pStyle w:val="ListParagraph"/>
        <w:numPr>
          <w:ilvl w:val="0"/>
          <w:numId w:val="11"/>
        </w:numPr>
        <w:rPr>
          <w:rFonts w:ascii="Times New Roman" w:hAnsi="Times New Roman" w:cs="Times New Roman"/>
          <w:sz w:val="24"/>
          <w:szCs w:val="24"/>
        </w:rPr>
      </w:pPr>
      <w:r w:rsidRPr="00603A44">
        <w:rPr>
          <w:rFonts w:ascii="Times New Roman" w:hAnsi="Times New Roman" w:cs="Times New Roman"/>
          <w:spacing w:val="-4"/>
          <w:sz w:val="24"/>
          <w:szCs w:val="24"/>
        </w:rPr>
        <w:t xml:space="preserve">Actual moving and reasonable re-establishment expenses no less than $1,000 nor more than $20,000 equal to a prorate share for the period of interruption of operations of the average annual net earnings. Average annual net earnings are one half of the entity’s net earnings before taxes during the two taxable years immediately prior to the taxable year it was displaced.  </w:t>
      </w:r>
    </w:p>
    <w:p w14:paraId="2E5C32C0" w14:textId="77777777" w:rsidR="00BE2494" w:rsidRPr="00603A44" w:rsidRDefault="00BE2494" w:rsidP="00BE2494">
      <w:pPr>
        <w:pStyle w:val="ListParagraph"/>
        <w:numPr>
          <w:ilvl w:val="0"/>
          <w:numId w:val="11"/>
        </w:numPr>
        <w:rPr>
          <w:rFonts w:ascii="Times New Roman" w:hAnsi="Times New Roman" w:cs="Times New Roman"/>
          <w:sz w:val="24"/>
          <w:szCs w:val="24"/>
        </w:rPr>
      </w:pPr>
      <w:r w:rsidRPr="00603A44">
        <w:rPr>
          <w:rFonts w:ascii="Times New Roman" w:hAnsi="Times New Roman" w:cs="Times New Roman"/>
          <w:spacing w:val="-4"/>
          <w:sz w:val="24"/>
          <w:szCs w:val="24"/>
        </w:rPr>
        <w:t xml:space="preserve">No other benefits will be provided and a signed waiver acknowledging this fact will be required. </w:t>
      </w:r>
    </w:p>
    <w:p w14:paraId="2213B476" w14:textId="77777777" w:rsidR="00BE2494" w:rsidRPr="00603A44" w:rsidRDefault="00BE2494" w:rsidP="00BE2494">
      <w:pPr>
        <w:ind w:left="360"/>
        <w:rPr>
          <w:rFonts w:ascii="Times New Roman" w:hAnsi="Times New Roman" w:cs="Times New Roman"/>
          <w:sz w:val="24"/>
          <w:szCs w:val="24"/>
        </w:rPr>
      </w:pPr>
    </w:p>
    <w:p w14:paraId="68FEDBFF" w14:textId="77777777" w:rsidR="00BE2494" w:rsidRPr="00603A44" w:rsidRDefault="00BE2494" w:rsidP="00BE2494">
      <w:pPr>
        <w:pStyle w:val="ListParagraph"/>
        <w:numPr>
          <w:ilvl w:val="0"/>
          <w:numId w:val="1"/>
        </w:numPr>
        <w:rPr>
          <w:rFonts w:ascii="Times New Roman" w:hAnsi="Times New Roman" w:cs="Times New Roman"/>
          <w:b/>
          <w:bCs/>
          <w:sz w:val="24"/>
          <w:szCs w:val="24"/>
        </w:rPr>
      </w:pPr>
      <w:r w:rsidRPr="00603A44">
        <w:rPr>
          <w:rFonts w:ascii="Times New Roman" w:hAnsi="Times New Roman" w:cs="Times New Roman"/>
          <w:b/>
          <w:bCs/>
          <w:sz w:val="24"/>
          <w:szCs w:val="24"/>
        </w:rPr>
        <w:t>Temporary,</w:t>
      </w:r>
      <w:r w:rsidRPr="00603A44">
        <w:rPr>
          <w:rFonts w:ascii="Times New Roman" w:hAnsi="Times New Roman" w:cs="Times New Roman"/>
          <w:b/>
          <w:bCs/>
          <w:spacing w:val="8"/>
          <w:sz w:val="24"/>
          <w:szCs w:val="24"/>
        </w:rPr>
        <w:t xml:space="preserve"> </w:t>
      </w:r>
      <w:r w:rsidRPr="00603A44">
        <w:rPr>
          <w:rFonts w:ascii="Times New Roman" w:hAnsi="Times New Roman" w:cs="Times New Roman"/>
          <w:b/>
          <w:bCs/>
          <w:sz w:val="24"/>
          <w:szCs w:val="24"/>
        </w:rPr>
        <w:t>Voluntary</w:t>
      </w:r>
      <w:r w:rsidRPr="00603A44">
        <w:rPr>
          <w:rFonts w:ascii="Times New Roman" w:hAnsi="Times New Roman" w:cs="Times New Roman"/>
          <w:b/>
          <w:bCs/>
          <w:spacing w:val="27"/>
          <w:sz w:val="24"/>
          <w:szCs w:val="24"/>
        </w:rPr>
        <w:t xml:space="preserve"> </w:t>
      </w:r>
      <w:r w:rsidRPr="00603A44">
        <w:rPr>
          <w:rFonts w:ascii="Times New Roman" w:hAnsi="Times New Roman" w:cs="Times New Roman"/>
          <w:b/>
          <w:bCs/>
          <w:sz w:val="24"/>
          <w:szCs w:val="24"/>
        </w:rPr>
        <w:t>Displacement</w:t>
      </w:r>
      <w:r w:rsidRPr="00603A44">
        <w:rPr>
          <w:rFonts w:ascii="Times New Roman" w:hAnsi="Times New Roman" w:cs="Times New Roman"/>
          <w:b/>
          <w:bCs/>
          <w:spacing w:val="45"/>
          <w:sz w:val="24"/>
          <w:szCs w:val="24"/>
        </w:rPr>
        <w:t xml:space="preserve"> </w:t>
      </w:r>
      <w:r w:rsidRPr="00603A44">
        <w:rPr>
          <w:rFonts w:ascii="Times New Roman" w:hAnsi="Times New Roman" w:cs="Times New Roman"/>
          <w:b/>
          <w:bCs/>
          <w:sz w:val="24"/>
          <w:szCs w:val="24"/>
        </w:rPr>
        <w:t>and</w:t>
      </w:r>
      <w:r w:rsidRPr="00603A44">
        <w:rPr>
          <w:rFonts w:ascii="Times New Roman" w:hAnsi="Times New Roman" w:cs="Times New Roman"/>
          <w:b/>
          <w:bCs/>
          <w:spacing w:val="17"/>
          <w:sz w:val="24"/>
          <w:szCs w:val="24"/>
        </w:rPr>
        <w:t xml:space="preserve"> </w:t>
      </w:r>
      <w:r w:rsidRPr="00603A44">
        <w:rPr>
          <w:rFonts w:ascii="Times New Roman" w:hAnsi="Times New Roman" w:cs="Times New Roman"/>
          <w:b/>
          <w:bCs/>
          <w:spacing w:val="-2"/>
          <w:sz w:val="24"/>
          <w:szCs w:val="24"/>
        </w:rPr>
        <w:t>Relocation</w:t>
      </w:r>
    </w:p>
    <w:p w14:paraId="144AAA45" w14:textId="77777777" w:rsidR="00BE2494" w:rsidRPr="00603A44" w:rsidRDefault="00BE2494" w:rsidP="00BE2494">
      <w:pPr>
        <w:pStyle w:val="ListParagraph"/>
        <w:numPr>
          <w:ilvl w:val="0"/>
          <w:numId w:val="6"/>
        </w:numPr>
        <w:ind w:left="1080"/>
        <w:rPr>
          <w:rFonts w:ascii="Times New Roman" w:hAnsi="Times New Roman" w:cs="Times New Roman"/>
          <w:sz w:val="24"/>
          <w:szCs w:val="24"/>
        </w:rPr>
      </w:pPr>
      <w:r w:rsidRPr="00603A44">
        <w:rPr>
          <w:rFonts w:ascii="Times New Roman" w:hAnsi="Times New Roman" w:cs="Times New Roman"/>
          <w:w w:val="105"/>
          <w:sz w:val="24"/>
          <w:szCs w:val="24"/>
        </w:rPr>
        <w:t>Person(s)</w:t>
      </w:r>
      <w:r w:rsidRPr="00603A44">
        <w:rPr>
          <w:rFonts w:ascii="Times New Roman" w:hAnsi="Times New Roman" w:cs="Times New Roman"/>
          <w:spacing w:val="-13"/>
          <w:w w:val="105"/>
          <w:sz w:val="24"/>
          <w:szCs w:val="24"/>
        </w:rPr>
        <w:t xml:space="preserve"> </w:t>
      </w:r>
      <w:r w:rsidRPr="00603A44">
        <w:rPr>
          <w:rFonts w:ascii="Times New Roman" w:hAnsi="Times New Roman" w:cs="Times New Roman"/>
          <w:w w:val="105"/>
          <w:sz w:val="24"/>
          <w:szCs w:val="24"/>
        </w:rPr>
        <w:t>occupying housing which</w:t>
      </w:r>
      <w:r w:rsidRPr="00603A44">
        <w:rPr>
          <w:rFonts w:ascii="Times New Roman" w:hAnsi="Times New Roman" w:cs="Times New Roman"/>
          <w:spacing w:val="-10"/>
          <w:w w:val="105"/>
          <w:sz w:val="24"/>
          <w:szCs w:val="24"/>
        </w:rPr>
        <w:t xml:space="preserve"> </w:t>
      </w:r>
      <w:r w:rsidRPr="00603A44">
        <w:rPr>
          <w:rFonts w:ascii="Times New Roman" w:hAnsi="Times New Roman" w:cs="Times New Roman"/>
          <w:w w:val="105"/>
          <w:sz w:val="24"/>
          <w:szCs w:val="24"/>
        </w:rPr>
        <w:t>is to be</w:t>
      </w:r>
      <w:r w:rsidRPr="00603A44">
        <w:rPr>
          <w:rFonts w:ascii="Times New Roman" w:hAnsi="Times New Roman" w:cs="Times New Roman"/>
          <w:spacing w:val="-2"/>
          <w:w w:val="105"/>
          <w:sz w:val="24"/>
          <w:szCs w:val="24"/>
        </w:rPr>
        <w:t xml:space="preserve"> </w:t>
      </w:r>
      <w:r w:rsidRPr="00603A44">
        <w:rPr>
          <w:rFonts w:ascii="Times New Roman" w:hAnsi="Times New Roman" w:cs="Times New Roman"/>
          <w:w w:val="105"/>
          <w:sz w:val="24"/>
          <w:szCs w:val="24"/>
        </w:rPr>
        <w:t>rehabilitated using</w:t>
      </w:r>
      <w:r w:rsidRPr="00603A44">
        <w:rPr>
          <w:rFonts w:ascii="Times New Roman" w:hAnsi="Times New Roman" w:cs="Times New Roman"/>
          <w:spacing w:val="-1"/>
          <w:w w:val="105"/>
          <w:sz w:val="24"/>
          <w:szCs w:val="24"/>
        </w:rPr>
        <w:t xml:space="preserve"> </w:t>
      </w:r>
      <w:r w:rsidRPr="00603A44">
        <w:rPr>
          <w:rFonts w:ascii="Times New Roman" w:hAnsi="Times New Roman" w:cs="Times New Roman"/>
          <w:w w:val="105"/>
          <w:sz w:val="24"/>
          <w:szCs w:val="24"/>
        </w:rPr>
        <w:t>CDBG</w:t>
      </w:r>
      <w:r w:rsidRPr="00603A44">
        <w:rPr>
          <w:rFonts w:ascii="Times New Roman" w:hAnsi="Times New Roman" w:cs="Times New Roman"/>
          <w:spacing w:val="-12"/>
          <w:w w:val="105"/>
          <w:sz w:val="24"/>
          <w:szCs w:val="24"/>
        </w:rPr>
        <w:t xml:space="preserve"> </w:t>
      </w:r>
      <w:r w:rsidRPr="00603A44">
        <w:rPr>
          <w:rFonts w:ascii="Times New Roman" w:hAnsi="Times New Roman" w:cs="Times New Roman"/>
          <w:w w:val="105"/>
          <w:sz w:val="24"/>
          <w:szCs w:val="24"/>
        </w:rPr>
        <w:t>funds must voluntarily</w:t>
      </w:r>
      <w:r w:rsidRPr="00603A44">
        <w:rPr>
          <w:rFonts w:ascii="Times New Roman" w:hAnsi="Times New Roman" w:cs="Times New Roman"/>
          <w:spacing w:val="-1"/>
          <w:w w:val="105"/>
          <w:sz w:val="24"/>
          <w:szCs w:val="24"/>
        </w:rPr>
        <w:t xml:space="preserve"> </w:t>
      </w:r>
      <w:r w:rsidRPr="00603A44">
        <w:rPr>
          <w:rFonts w:ascii="Times New Roman" w:hAnsi="Times New Roman" w:cs="Times New Roman"/>
          <w:w w:val="105"/>
          <w:sz w:val="24"/>
          <w:szCs w:val="24"/>
        </w:rPr>
        <w:t>agree to inclusion in</w:t>
      </w:r>
      <w:r w:rsidRPr="00603A44">
        <w:rPr>
          <w:rFonts w:ascii="Times New Roman" w:hAnsi="Times New Roman" w:cs="Times New Roman"/>
          <w:spacing w:val="-5"/>
          <w:w w:val="105"/>
          <w:sz w:val="24"/>
          <w:szCs w:val="24"/>
        </w:rPr>
        <w:t xml:space="preserve"> </w:t>
      </w:r>
      <w:r w:rsidRPr="00603A44">
        <w:rPr>
          <w:rFonts w:ascii="Times New Roman" w:hAnsi="Times New Roman" w:cs="Times New Roman"/>
          <w:w w:val="105"/>
          <w:sz w:val="24"/>
          <w:szCs w:val="24"/>
        </w:rPr>
        <w:t>the program</w:t>
      </w:r>
      <w:r w:rsidRPr="00603A44">
        <w:rPr>
          <w:rFonts w:ascii="Times New Roman" w:hAnsi="Times New Roman" w:cs="Times New Roman"/>
          <w:spacing w:val="-15"/>
          <w:w w:val="105"/>
          <w:sz w:val="24"/>
          <w:szCs w:val="24"/>
        </w:rPr>
        <w:t xml:space="preserve"> </w:t>
      </w:r>
      <w:r w:rsidRPr="00603A44">
        <w:rPr>
          <w:rFonts w:ascii="Times New Roman" w:hAnsi="Times New Roman" w:cs="Times New Roman"/>
          <w:w w:val="105"/>
          <w:sz w:val="24"/>
          <w:szCs w:val="24"/>
        </w:rPr>
        <w:t>and</w:t>
      </w:r>
      <w:r w:rsidRPr="00603A44">
        <w:rPr>
          <w:rFonts w:ascii="Times New Roman" w:hAnsi="Times New Roman" w:cs="Times New Roman"/>
          <w:spacing w:val="-22"/>
          <w:w w:val="105"/>
          <w:sz w:val="24"/>
          <w:szCs w:val="24"/>
        </w:rPr>
        <w:t xml:space="preserve"> </w:t>
      </w:r>
      <w:r w:rsidRPr="00603A44">
        <w:rPr>
          <w:rFonts w:ascii="Times New Roman" w:hAnsi="Times New Roman" w:cs="Times New Roman"/>
          <w:w w:val="105"/>
          <w:sz w:val="24"/>
          <w:szCs w:val="24"/>
        </w:rPr>
        <w:t>shall</w:t>
      </w:r>
      <w:r w:rsidRPr="00603A44">
        <w:rPr>
          <w:rFonts w:ascii="Times New Roman" w:hAnsi="Times New Roman" w:cs="Times New Roman"/>
          <w:spacing w:val="-12"/>
          <w:w w:val="105"/>
          <w:sz w:val="24"/>
          <w:szCs w:val="24"/>
        </w:rPr>
        <w:t xml:space="preserve"> </w:t>
      </w:r>
      <w:r w:rsidRPr="00603A44">
        <w:rPr>
          <w:rFonts w:ascii="Times New Roman" w:hAnsi="Times New Roman" w:cs="Times New Roman"/>
          <w:w w:val="105"/>
          <w:sz w:val="24"/>
          <w:szCs w:val="24"/>
        </w:rPr>
        <w:t>vacate</w:t>
      </w:r>
      <w:r w:rsidRPr="00603A44">
        <w:rPr>
          <w:rFonts w:ascii="Times New Roman" w:hAnsi="Times New Roman" w:cs="Times New Roman"/>
          <w:spacing w:val="-10"/>
          <w:w w:val="105"/>
          <w:sz w:val="24"/>
          <w:szCs w:val="24"/>
        </w:rPr>
        <w:t xml:space="preserve"> </w:t>
      </w:r>
      <w:r w:rsidRPr="00603A44">
        <w:rPr>
          <w:rFonts w:ascii="Times New Roman" w:hAnsi="Times New Roman" w:cs="Times New Roman"/>
          <w:w w:val="105"/>
          <w:sz w:val="24"/>
          <w:szCs w:val="24"/>
        </w:rPr>
        <w:t>the</w:t>
      </w:r>
      <w:r w:rsidRPr="00603A44">
        <w:rPr>
          <w:rFonts w:ascii="Times New Roman" w:hAnsi="Times New Roman" w:cs="Times New Roman"/>
          <w:spacing w:val="-22"/>
          <w:w w:val="105"/>
          <w:sz w:val="24"/>
          <w:szCs w:val="24"/>
        </w:rPr>
        <w:t xml:space="preserve"> </w:t>
      </w:r>
      <w:r w:rsidRPr="00603A44">
        <w:rPr>
          <w:rFonts w:ascii="Times New Roman" w:hAnsi="Times New Roman" w:cs="Times New Roman"/>
          <w:w w:val="105"/>
          <w:sz w:val="24"/>
          <w:szCs w:val="24"/>
        </w:rPr>
        <w:t>housing</w:t>
      </w:r>
      <w:r w:rsidRPr="00603A44">
        <w:rPr>
          <w:rFonts w:ascii="Times New Roman" w:hAnsi="Times New Roman" w:cs="Times New Roman"/>
          <w:spacing w:val="-5"/>
          <w:w w:val="105"/>
          <w:sz w:val="24"/>
          <w:szCs w:val="24"/>
        </w:rPr>
        <w:t xml:space="preserve"> </w:t>
      </w:r>
      <w:r w:rsidRPr="00603A44">
        <w:rPr>
          <w:rFonts w:ascii="Times New Roman" w:hAnsi="Times New Roman" w:cs="Times New Roman"/>
          <w:w w:val="105"/>
          <w:sz w:val="24"/>
          <w:szCs w:val="24"/>
        </w:rPr>
        <w:t>in the</w:t>
      </w:r>
      <w:r w:rsidRPr="00603A44">
        <w:rPr>
          <w:rFonts w:ascii="Times New Roman" w:hAnsi="Times New Roman" w:cs="Times New Roman"/>
          <w:spacing w:val="-28"/>
          <w:w w:val="105"/>
          <w:sz w:val="24"/>
          <w:szCs w:val="24"/>
        </w:rPr>
        <w:t xml:space="preserve"> </w:t>
      </w:r>
      <w:r w:rsidRPr="00603A44">
        <w:rPr>
          <w:rFonts w:ascii="Times New Roman" w:hAnsi="Times New Roman" w:cs="Times New Roman"/>
          <w:w w:val="105"/>
          <w:sz w:val="24"/>
          <w:szCs w:val="24"/>
        </w:rPr>
        <w:t>direction</w:t>
      </w:r>
      <w:r w:rsidRPr="00603A44">
        <w:rPr>
          <w:rFonts w:ascii="Times New Roman" w:hAnsi="Times New Roman" w:cs="Times New Roman"/>
          <w:spacing w:val="-10"/>
          <w:w w:val="105"/>
          <w:sz w:val="24"/>
          <w:szCs w:val="24"/>
        </w:rPr>
        <w:t xml:space="preserve"> </w:t>
      </w:r>
      <w:r w:rsidRPr="00603A44">
        <w:rPr>
          <w:rFonts w:ascii="Times New Roman" w:hAnsi="Times New Roman" w:cs="Times New Roman"/>
          <w:w w:val="105"/>
          <w:sz w:val="24"/>
          <w:szCs w:val="24"/>
        </w:rPr>
        <w:t>of</w:t>
      </w:r>
      <w:r w:rsidRPr="00603A44">
        <w:rPr>
          <w:rFonts w:ascii="Times New Roman" w:hAnsi="Times New Roman" w:cs="Times New Roman"/>
          <w:spacing w:val="-7"/>
          <w:w w:val="105"/>
          <w:sz w:val="24"/>
          <w:szCs w:val="24"/>
        </w:rPr>
        <w:t xml:space="preserve"> </w:t>
      </w:r>
      <w:r w:rsidRPr="00603A44">
        <w:rPr>
          <w:rFonts w:ascii="Times New Roman" w:hAnsi="Times New Roman" w:cs="Times New Roman"/>
          <w:w w:val="105"/>
          <w:sz w:val="24"/>
          <w:szCs w:val="24"/>
        </w:rPr>
        <w:t xml:space="preserve">the local government (or its CDBG Administrator), in order to facilitate the safe, timely and economical rehabilitation </w:t>
      </w:r>
      <w:r w:rsidRPr="00603A44">
        <w:rPr>
          <w:rFonts w:ascii="Times New Roman" w:hAnsi="Times New Roman" w:cs="Times New Roman"/>
          <w:spacing w:val="-2"/>
          <w:w w:val="105"/>
          <w:sz w:val="24"/>
          <w:szCs w:val="24"/>
        </w:rPr>
        <w:t>process.</w:t>
      </w:r>
    </w:p>
    <w:p w14:paraId="0F72CA5F" w14:textId="77777777" w:rsidR="00BE2494" w:rsidRPr="00603A44" w:rsidRDefault="00BE2494" w:rsidP="00BE2494">
      <w:pPr>
        <w:pStyle w:val="ListParagraph"/>
        <w:numPr>
          <w:ilvl w:val="0"/>
          <w:numId w:val="6"/>
        </w:numPr>
        <w:ind w:left="1080"/>
        <w:rPr>
          <w:rFonts w:ascii="Times New Roman" w:hAnsi="Times New Roman" w:cs="Times New Roman"/>
          <w:spacing w:val="40"/>
          <w:w w:val="105"/>
          <w:sz w:val="24"/>
          <w:szCs w:val="24"/>
        </w:rPr>
      </w:pPr>
      <w:r w:rsidRPr="00603A44">
        <w:rPr>
          <w:rFonts w:ascii="Times New Roman" w:hAnsi="Times New Roman" w:cs="Times New Roman"/>
          <w:w w:val="105"/>
          <w:sz w:val="24"/>
          <w:szCs w:val="24"/>
        </w:rPr>
        <w:t>A</w:t>
      </w:r>
      <w:r w:rsidRPr="00603A44">
        <w:rPr>
          <w:rFonts w:ascii="Times New Roman" w:hAnsi="Times New Roman" w:cs="Times New Roman"/>
          <w:spacing w:val="-15"/>
          <w:w w:val="105"/>
          <w:sz w:val="24"/>
          <w:szCs w:val="24"/>
        </w:rPr>
        <w:t xml:space="preserve"> </w:t>
      </w:r>
      <w:r w:rsidRPr="00603A44">
        <w:rPr>
          <w:rFonts w:ascii="Times New Roman" w:hAnsi="Times New Roman" w:cs="Times New Roman"/>
          <w:w w:val="105"/>
          <w:sz w:val="24"/>
          <w:szCs w:val="24"/>
        </w:rPr>
        <w:t>moving</w:t>
      </w:r>
      <w:r w:rsidRPr="00603A44">
        <w:rPr>
          <w:rFonts w:ascii="Times New Roman" w:hAnsi="Times New Roman" w:cs="Times New Roman"/>
          <w:spacing w:val="-15"/>
          <w:w w:val="105"/>
          <w:sz w:val="24"/>
          <w:szCs w:val="24"/>
        </w:rPr>
        <w:t xml:space="preserve"> </w:t>
      </w:r>
      <w:r w:rsidRPr="00603A44">
        <w:rPr>
          <w:rFonts w:ascii="Times New Roman" w:hAnsi="Times New Roman" w:cs="Times New Roman"/>
          <w:w w:val="105"/>
          <w:sz w:val="24"/>
          <w:szCs w:val="24"/>
        </w:rPr>
        <w:t>allowance</w:t>
      </w:r>
      <w:r w:rsidRPr="00603A44">
        <w:rPr>
          <w:rFonts w:ascii="Times New Roman" w:hAnsi="Times New Roman" w:cs="Times New Roman"/>
          <w:spacing w:val="-16"/>
          <w:w w:val="105"/>
          <w:sz w:val="24"/>
          <w:szCs w:val="24"/>
        </w:rPr>
        <w:t xml:space="preserve"> </w:t>
      </w:r>
      <w:r w:rsidRPr="00603A44">
        <w:rPr>
          <w:rFonts w:ascii="Times New Roman" w:hAnsi="Times New Roman" w:cs="Times New Roman"/>
          <w:w w:val="105"/>
          <w:sz w:val="24"/>
          <w:szCs w:val="24"/>
        </w:rPr>
        <w:t>of</w:t>
      </w:r>
      <w:r w:rsidRPr="00603A44">
        <w:rPr>
          <w:rFonts w:ascii="Times New Roman" w:hAnsi="Times New Roman" w:cs="Times New Roman"/>
          <w:spacing w:val="-5"/>
          <w:w w:val="105"/>
          <w:sz w:val="24"/>
          <w:szCs w:val="24"/>
        </w:rPr>
        <w:t xml:space="preserve"> </w:t>
      </w:r>
      <w:r w:rsidRPr="00603A44">
        <w:rPr>
          <w:rFonts w:ascii="Times New Roman" w:hAnsi="Times New Roman" w:cs="Times New Roman"/>
          <w:w w:val="105"/>
          <w:sz w:val="24"/>
          <w:szCs w:val="24"/>
        </w:rPr>
        <w:t xml:space="preserve">$300 will be provided for each family unit so displaced. This allowance will be provided in two payments of $150 each on moving out and moving back in. </w:t>
      </w:r>
      <w:r w:rsidRPr="00603A44">
        <w:rPr>
          <w:rFonts w:ascii="Times New Roman" w:hAnsi="Times New Roman" w:cs="Times New Roman"/>
          <w:spacing w:val="-35"/>
          <w:w w:val="105"/>
          <w:sz w:val="24"/>
          <w:szCs w:val="24"/>
        </w:rPr>
        <w:t xml:space="preserve"> </w:t>
      </w:r>
    </w:p>
    <w:p w14:paraId="41CA65EB" w14:textId="77777777" w:rsidR="00BE2494" w:rsidRPr="00603A44" w:rsidRDefault="00BE2494" w:rsidP="00BE2494">
      <w:pPr>
        <w:pStyle w:val="ListParagraph"/>
        <w:numPr>
          <w:ilvl w:val="0"/>
          <w:numId w:val="6"/>
        </w:numPr>
        <w:ind w:left="1080"/>
        <w:rPr>
          <w:rFonts w:ascii="Times New Roman" w:hAnsi="Times New Roman" w:cs="Times New Roman"/>
          <w:w w:val="105"/>
          <w:sz w:val="24"/>
          <w:szCs w:val="24"/>
        </w:rPr>
      </w:pPr>
      <w:r w:rsidRPr="00603A44">
        <w:rPr>
          <w:rFonts w:ascii="Times New Roman" w:hAnsi="Times New Roman" w:cs="Times New Roman"/>
          <w:w w:val="105"/>
          <w:sz w:val="24"/>
          <w:szCs w:val="24"/>
        </w:rPr>
        <w:t xml:space="preserve">The local government may provide a safe, decent, and sanitary housing unit for use as temporary relocation housing. The unit shall be available free of charge to temporarily displaced households for the time period authorized by the CDBG administrator, generally for the period of rehabilitation construction. Households who occupy the unit shall have a $75 refundable deposit withheld from their initial moving allowance payment. This deposit shall be refunded in full immediately after the relocation unit is vacated in a clean and undamaged condition. The deposit refund shall be dined in full or in part for payment of damages to the owner / lessee due to the occupants’ (a) failure to properly clean or maintain the unit, (b) physical damage to the unit, (c) loss of keys to the unit, or (d) need for any special condition such as fumigation. A $25 per day penalty may also be assessed for the household’s failure to properly vacate the relocation unit when directed to do so by the CDBG administrator. </w:t>
      </w:r>
    </w:p>
    <w:p w14:paraId="0CB4C62F" w14:textId="77777777" w:rsidR="00BE2494" w:rsidRPr="00603A44" w:rsidRDefault="00BE2494" w:rsidP="00BE2494">
      <w:pPr>
        <w:pStyle w:val="ListParagraph"/>
        <w:numPr>
          <w:ilvl w:val="0"/>
          <w:numId w:val="6"/>
        </w:numPr>
        <w:ind w:left="1080"/>
        <w:rPr>
          <w:rFonts w:ascii="Times New Roman" w:hAnsi="Times New Roman" w:cs="Times New Roman"/>
          <w:w w:val="105"/>
          <w:sz w:val="24"/>
          <w:szCs w:val="24"/>
        </w:rPr>
      </w:pPr>
      <w:r w:rsidRPr="00603A44">
        <w:rPr>
          <w:rFonts w:ascii="Times New Roman" w:hAnsi="Times New Roman" w:cs="Times New Roman"/>
          <w:w w:val="105"/>
          <w:sz w:val="24"/>
          <w:szCs w:val="24"/>
        </w:rPr>
        <w:t xml:space="preserve">A storage allowance of up to $150 will be provided to each family unit displaced if storage is necessary and essential to the move. </w:t>
      </w:r>
    </w:p>
    <w:p w14:paraId="0E23BC70" w14:textId="77777777" w:rsidR="00BE2494" w:rsidRPr="00603A44" w:rsidRDefault="00BE2494" w:rsidP="00BE2494">
      <w:pPr>
        <w:pStyle w:val="ListParagraph"/>
        <w:numPr>
          <w:ilvl w:val="0"/>
          <w:numId w:val="6"/>
        </w:numPr>
        <w:ind w:left="1080"/>
        <w:rPr>
          <w:rFonts w:ascii="Times New Roman" w:hAnsi="Times New Roman" w:cs="Times New Roman"/>
          <w:w w:val="105"/>
          <w:sz w:val="24"/>
          <w:szCs w:val="24"/>
        </w:rPr>
      </w:pPr>
      <w:r w:rsidRPr="00603A44">
        <w:rPr>
          <w:rFonts w:ascii="Times New Roman" w:hAnsi="Times New Roman" w:cs="Times New Roman"/>
          <w:w w:val="105"/>
          <w:sz w:val="24"/>
          <w:szCs w:val="24"/>
        </w:rPr>
        <w:t xml:space="preserve">Insurance costs of up to $100 for the replacement value of the household property in connection with the move will be provided to each family unit displaced if storage is necessary and essential to the move. </w:t>
      </w:r>
    </w:p>
    <w:p w14:paraId="0B172D58" w14:textId="77777777" w:rsidR="00BE2494" w:rsidRPr="00603A44" w:rsidRDefault="00BE2494" w:rsidP="00BE2494">
      <w:pPr>
        <w:rPr>
          <w:rFonts w:ascii="Times New Roman" w:hAnsi="Times New Roman" w:cs="Times New Roman"/>
          <w:w w:val="105"/>
          <w:sz w:val="24"/>
          <w:szCs w:val="24"/>
        </w:rPr>
      </w:pPr>
    </w:p>
    <w:p w14:paraId="1333430B" w14:textId="77777777" w:rsidR="00BE2494" w:rsidRPr="00603A44" w:rsidRDefault="00BE2494" w:rsidP="00BE2494">
      <w:pPr>
        <w:pStyle w:val="ListParagraph"/>
        <w:numPr>
          <w:ilvl w:val="0"/>
          <w:numId w:val="1"/>
        </w:numPr>
        <w:ind w:left="360" w:hanging="360"/>
        <w:rPr>
          <w:rFonts w:ascii="Times New Roman" w:hAnsi="Times New Roman" w:cs="Times New Roman"/>
          <w:b/>
          <w:bCs/>
          <w:w w:val="105"/>
          <w:sz w:val="24"/>
          <w:szCs w:val="24"/>
        </w:rPr>
      </w:pPr>
      <w:r w:rsidRPr="00603A44">
        <w:rPr>
          <w:rFonts w:ascii="Times New Roman" w:hAnsi="Times New Roman" w:cs="Times New Roman"/>
          <w:b/>
          <w:bCs/>
          <w:w w:val="105"/>
          <w:sz w:val="24"/>
          <w:szCs w:val="24"/>
        </w:rPr>
        <w:t>Permanent, Voluntary Displacement and Relocation</w:t>
      </w:r>
    </w:p>
    <w:p w14:paraId="309FA7B5" w14:textId="77777777" w:rsidR="00BE2494" w:rsidRPr="00603A44" w:rsidRDefault="00BE2494" w:rsidP="00BE2494">
      <w:pPr>
        <w:ind w:left="360"/>
        <w:rPr>
          <w:rFonts w:ascii="Times New Roman" w:hAnsi="Times New Roman" w:cs="Times New Roman"/>
          <w:w w:val="105"/>
          <w:sz w:val="24"/>
          <w:szCs w:val="24"/>
        </w:rPr>
      </w:pPr>
      <w:r w:rsidRPr="00603A44">
        <w:rPr>
          <w:rFonts w:ascii="Times New Roman" w:hAnsi="Times New Roman" w:cs="Times New Roman"/>
          <w:w w:val="105"/>
          <w:sz w:val="24"/>
          <w:szCs w:val="24"/>
        </w:rPr>
        <w:t xml:space="preserve">If it is determined by the Town that occupants of a dwelling should be permanently </w:t>
      </w:r>
      <w:r w:rsidRPr="00603A44">
        <w:rPr>
          <w:rFonts w:ascii="Times New Roman" w:hAnsi="Times New Roman" w:cs="Times New Roman"/>
          <w:w w:val="105"/>
          <w:sz w:val="24"/>
          <w:szCs w:val="24"/>
        </w:rPr>
        <w:lastRenderedPageBreak/>
        <w:t xml:space="preserve">relocated, and the occupants voluntarily consent, the government will assist in the relocation to a decent, safe, and sanitary dwelling unit. Benefits, if provided will be limited to increases in monthly housing costs incurred by the occupant in an amount equal to the lesser of 60 times the increase or 30 percent of the person’s annual income. 24 CFR 570 must be consulted to determine specific limitations. </w:t>
      </w:r>
    </w:p>
    <w:p w14:paraId="77F192C2" w14:textId="77777777" w:rsidR="00BE2494" w:rsidRPr="00603A44" w:rsidRDefault="00BE2494" w:rsidP="00BE2494">
      <w:pPr>
        <w:rPr>
          <w:rFonts w:ascii="Times New Roman" w:hAnsi="Times New Roman" w:cs="Times New Roman"/>
          <w:sz w:val="24"/>
          <w:szCs w:val="24"/>
        </w:rPr>
      </w:pPr>
    </w:p>
    <w:p w14:paraId="09980BAC" w14:textId="77777777" w:rsidR="00BE2494" w:rsidRPr="00603A44" w:rsidRDefault="00BE2494" w:rsidP="00BE2494">
      <w:pPr>
        <w:pStyle w:val="ListParagraph"/>
        <w:numPr>
          <w:ilvl w:val="0"/>
          <w:numId w:val="1"/>
        </w:numPr>
        <w:ind w:left="360" w:hanging="360"/>
        <w:rPr>
          <w:rFonts w:ascii="Times New Roman" w:hAnsi="Times New Roman" w:cs="Times New Roman"/>
          <w:b/>
          <w:bCs/>
          <w:sz w:val="24"/>
          <w:szCs w:val="24"/>
        </w:rPr>
      </w:pPr>
      <w:r w:rsidRPr="00603A44">
        <w:rPr>
          <w:rFonts w:ascii="Times New Roman" w:hAnsi="Times New Roman" w:cs="Times New Roman"/>
          <w:b/>
          <w:bCs/>
          <w:sz w:val="24"/>
          <w:szCs w:val="24"/>
        </w:rPr>
        <w:t>Tenant Assistance Policy / Rental Rehabilitation</w:t>
      </w:r>
    </w:p>
    <w:p w14:paraId="29048E3E" w14:textId="77777777" w:rsidR="00BE2494" w:rsidRPr="00603A44" w:rsidRDefault="00BE2494" w:rsidP="00BE2494">
      <w:pPr>
        <w:pStyle w:val="ListParagraph"/>
        <w:numPr>
          <w:ilvl w:val="1"/>
          <w:numId w:val="4"/>
        </w:numPr>
        <w:ind w:left="1080"/>
        <w:rPr>
          <w:rFonts w:ascii="Times New Roman" w:hAnsi="Times New Roman" w:cs="Times New Roman"/>
          <w:sz w:val="24"/>
          <w:szCs w:val="24"/>
        </w:rPr>
      </w:pPr>
      <w:r w:rsidRPr="00603A44">
        <w:rPr>
          <w:rFonts w:ascii="Times New Roman" w:hAnsi="Times New Roman" w:cs="Times New Roman"/>
          <w:w w:val="105"/>
          <w:sz w:val="24"/>
          <w:szCs w:val="24"/>
        </w:rPr>
        <w:t>It is not the local government's policy to displace families in rental units. Participating landlords will be required to warrant that the proposed</w:t>
      </w:r>
      <w:r w:rsidRPr="00603A44">
        <w:rPr>
          <w:rFonts w:ascii="Times New Roman" w:hAnsi="Times New Roman" w:cs="Times New Roman"/>
          <w:spacing w:val="-2"/>
          <w:w w:val="105"/>
          <w:position w:val="4"/>
          <w:sz w:val="24"/>
          <w:szCs w:val="24"/>
        </w:rPr>
        <w:t xml:space="preserve"> </w:t>
      </w:r>
      <w:r w:rsidRPr="00603A44">
        <w:rPr>
          <w:rFonts w:ascii="Times New Roman" w:hAnsi="Times New Roman" w:cs="Times New Roman"/>
          <w:w w:val="105"/>
          <w:sz w:val="24"/>
          <w:szCs w:val="24"/>
        </w:rPr>
        <w:t>rehabilitation</w:t>
      </w:r>
      <w:r w:rsidRPr="00603A44">
        <w:rPr>
          <w:rFonts w:ascii="Times New Roman" w:hAnsi="Times New Roman" w:cs="Times New Roman"/>
          <w:spacing w:val="-24"/>
          <w:w w:val="105"/>
          <w:sz w:val="24"/>
          <w:szCs w:val="24"/>
        </w:rPr>
        <w:t xml:space="preserve"> </w:t>
      </w:r>
      <w:r w:rsidRPr="00603A44">
        <w:rPr>
          <w:rFonts w:ascii="Times New Roman" w:hAnsi="Times New Roman" w:cs="Times New Roman"/>
          <w:w w:val="105"/>
          <w:sz w:val="24"/>
          <w:szCs w:val="24"/>
        </w:rPr>
        <w:t>will</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not cause</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any</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tenant</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to</w:t>
      </w:r>
      <w:r w:rsidRPr="00603A44">
        <w:rPr>
          <w:rFonts w:ascii="Times New Roman" w:hAnsi="Times New Roman" w:cs="Times New Roman"/>
          <w:spacing w:val="-5"/>
          <w:w w:val="105"/>
          <w:sz w:val="24"/>
          <w:szCs w:val="24"/>
        </w:rPr>
        <w:t xml:space="preserve"> </w:t>
      </w:r>
      <w:r w:rsidRPr="00603A44">
        <w:rPr>
          <w:rFonts w:ascii="Times New Roman" w:hAnsi="Times New Roman" w:cs="Times New Roman"/>
          <w:w w:val="105"/>
          <w:sz w:val="24"/>
          <w:szCs w:val="24"/>
        </w:rPr>
        <w:t>be</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permanently</w:t>
      </w:r>
      <w:r w:rsidRPr="00603A44">
        <w:rPr>
          <w:rFonts w:ascii="Times New Roman" w:hAnsi="Times New Roman" w:cs="Times New Roman"/>
          <w:spacing w:val="-37"/>
          <w:w w:val="105"/>
          <w:sz w:val="24"/>
          <w:szCs w:val="24"/>
        </w:rPr>
        <w:t xml:space="preserve"> </w:t>
      </w:r>
      <w:r w:rsidRPr="00603A44">
        <w:rPr>
          <w:rFonts w:ascii="Times New Roman" w:hAnsi="Times New Roman" w:cs="Times New Roman"/>
          <w:w w:val="105"/>
          <w:sz w:val="24"/>
          <w:szCs w:val="24"/>
        </w:rPr>
        <w:t>displaced</w:t>
      </w:r>
      <w:r w:rsidRPr="00603A44">
        <w:rPr>
          <w:rFonts w:ascii="Times New Roman" w:hAnsi="Times New Roman" w:cs="Times New Roman"/>
          <w:spacing w:val="-11"/>
          <w:w w:val="105"/>
          <w:sz w:val="24"/>
          <w:szCs w:val="24"/>
        </w:rPr>
        <w:t xml:space="preserve"> </w:t>
      </w:r>
      <w:r w:rsidRPr="00603A44">
        <w:rPr>
          <w:rFonts w:ascii="Times New Roman" w:hAnsi="Times New Roman" w:cs="Times New Roman"/>
          <w:w w:val="105"/>
          <w:sz w:val="24"/>
          <w:szCs w:val="24"/>
        </w:rPr>
        <w:t>unless</w:t>
      </w:r>
      <w:r w:rsidRPr="00603A44">
        <w:rPr>
          <w:rFonts w:ascii="Times New Roman" w:hAnsi="Times New Roman" w:cs="Times New Roman"/>
          <w:spacing w:val="-31"/>
          <w:w w:val="105"/>
          <w:sz w:val="24"/>
          <w:szCs w:val="24"/>
        </w:rPr>
        <w:t xml:space="preserve"> </w:t>
      </w:r>
      <w:r w:rsidRPr="00603A44">
        <w:rPr>
          <w:rFonts w:ascii="Times New Roman" w:hAnsi="Times New Roman" w:cs="Times New Roman"/>
          <w:w w:val="105"/>
          <w:sz w:val="24"/>
          <w:szCs w:val="24"/>
        </w:rPr>
        <w:t>the</w:t>
      </w:r>
      <w:r w:rsidRPr="00603A44">
        <w:rPr>
          <w:rFonts w:ascii="Times New Roman" w:hAnsi="Times New Roman" w:cs="Times New Roman"/>
          <w:spacing w:val="-35"/>
          <w:w w:val="105"/>
          <w:sz w:val="24"/>
          <w:szCs w:val="24"/>
        </w:rPr>
        <w:t xml:space="preserve"> </w:t>
      </w:r>
      <w:r w:rsidRPr="00603A44">
        <w:rPr>
          <w:rFonts w:ascii="Times New Roman" w:hAnsi="Times New Roman" w:cs="Times New Roman"/>
          <w:w w:val="105"/>
          <w:sz w:val="24"/>
          <w:szCs w:val="24"/>
        </w:rPr>
        <w:t>owner will be</w:t>
      </w:r>
      <w:r w:rsidRPr="00603A44">
        <w:rPr>
          <w:rFonts w:ascii="Times New Roman" w:hAnsi="Times New Roman" w:cs="Times New Roman"/>
          <w:spacing w:val="-16"/>
          <w:w w:val="105"/>
          <w:sz w:val="24"/>
          <w:szCs w:val="24"/>
        </w:rPr>
        <w:t xml:space="preserve"> </w:t>
      </w:r>
      <w:r w:rsidRPr="00603A44">
        <w:rPr>
          <w:rFonts w:ascii="Times New Roman" w:hAnsi="Times New Roman" w:cs="Times New Roman"/>
          <w:w w:val="105"/>
          <w:sz w:val="24"/>
          <w:szCs w:val="24"/>
        </w:rPr>
        <w:t>able</w:t>
      </w:r>
      <w:r w:rsidRPr="00603A44">
        <w:rPr>
          <w:rFonts w:ascii="Times New Roman" w:hAnsi="Times New Roman" w:cs="Times New Roman"/>
          <w:spacing w:val="-14"/>
          <w:w w:val="105"/>
          <w:sz w:val="24"/>
          <w:szCs w:val="24"/>
        </w:rPr>
        <w:t xml:space="preserve"> </w:t>
      </w:r>
      <w:r w:rsidRPr="00603A44">
        <w:rPr>
          <w:rFonts w:ascii="Times New Roman" w:hAnsi="Times New Roman" w:cs="Times New Roman"/>
          <w:w w:val="105"/>
          <w:sz w:val="24"/>
          <w:szCs w:val="24"/>
        </w:rPr>
        <w:t>to relocate the tenant displaced in accordance with</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HUD</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relocation</w:t>
      </w:r>
      <w:r w:rsidRPr="00603A44">
        <w:rPr>
          <w:rFonts w:ascii="Times New Roman" w:hAnsi="Times New Roman" w:cs="Times New Roman"/>
          <w:spacing w:val="-17"/>
          <w:w w:val="105"/>
          <w:sz w:val="24"/>
          <w:szCs w:val="24"/>
        </w:rPr>
        <w:t xml:space="preserve"> </w:t>
      </w:r>
      <w:r w:rsidRPr="00603A44">
        <w:rPr>
          <w:rFonts w:ascii="Times New Roman" w:hAnsi="Times New Roman" w:cs="Times New Roman"/>
          <w:w w:val="105"/>
          <w:sz w:val="24"/>
          <w:szCs w:val="24"/>
        </w:rPr>
        <w:t>criteria.</w:t>
      </w:r>
      <w:r w:rsidRPr="00603A44">
        <w:rPr>
          <w:rFonts w:ascii="Times New Roman" w:hAnsi="Times New Roman" w:cs="Times New Roman"/>
          <w:spacing w:val="80"/>
          <w:w w:val="105"/>
          <w:sz w:val="24"/>
          <w:szCs w:val="24"/>
        </w:rPr>
        <w:t xml:space="preserve"> </w:t>
      </w:r>
      <w:r w:rsidRPr="00603A44">
        <w:rPr>
          <w:rFonts w:ascii="Times New Roman" w:hAnsi="Times New Roman" w:cs="Times New Roman"/>
          <w:w w:val="105"/>
          <w:sz w:val="24"/>
          <w:szCs w:val="24"/>
        </w:rPr>
        <w:t>Rental</w:t>
      </w:r>
      <w:r w:rsidRPr="00603A44">
        <w:rPr>
          <w:rFonts w:ascii="Times New Roman" w:hAnsi="Times New Roman" w:cs="Times New Roman"/>
          <w:spacing w:val="-36"/>
          <w:w w:val="105"/>
          <w:sz w:val="24"/>
          <w:szCs w:val="24"/>
        </w:rPr>
        <w:t xml:space="preserve"> </w:t>
      </w:r>
      <w:r w:rsidRPr="00603A44">
        <w:rPr>
          <w:rFonts w:ascii="Times New Roman" w:hAnsi="Times New Roman" w:cs="Times New Roman"/>
          <w:w w:val="105"/>
          <w:sz w:val="24"/>
          <w:szCs w:val="24"/>
        </w:rPr>
        <w:t>Rehab</w:t>
      </w:r>
      <w:r w:rsidRPr="00603A44">
        <w:rPr>
          <w:rFonts w:ascii="Times New Roman" w:hAnsi="Times New Roman" w:cs="Times New Roman"/>
          <w:spacing w:val="-20"/>
          <w:w w:val="105"/>
          <w:sz w:val="24"/>
          <w:szCs w:val="24"/>
        </w:rPr>
        <w:t xml:space="preserve"> </w:t>
      </w:r>
      <w:r w:rsidRPr="00603A44">
        <w:rPr>
          <w:rFonts w:ascii="Times New Roman" w:hAnsi="Times New Roman" w:cs="Times New Roman"/>
          <w:w w:val="105"/>
          <w:sz w:val="24"/>
          <w:szCs w:val="24"/>
        </w:rPr>
        <w:t>funds</w:t>
      </w:r>
      <w:r w:rsidRPr="00603A44">
        <w:rPr>
          <w:rFonts w:ascii="Times New Roman" w:hAnsi="Times New Roman" w:cs="Times New Roman"/>
          <w:spacing w:val="-18"/>
          <w:w w:val="105"/>
          <w:sz w:val="24"/>
          <w:szCs w:val="24"/>
        </w:rPr>
        <w:t xml:space="preserve"> </w:t>
      </w:r>
      <w:r w:rsidRPr="00603A44">
        <w:rPr>
          <w:rFonts w:ascii="Times New Roman" w:hAnsi="Times New Roman" w:cs="Times New Roman"/>
          <w:w w:val="105"/>
          <w:sz w:val="24"/>
          <w:szCs w:val="24"/>
        </w:rPr>
        <w:t>will</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not</w:t>
      </w:r>
      <w:r w:rsidRPr="00603A44">
        <w:rPr>
          <w:rFonts w:ascii="Times New Roman" w:hAnsi="Times New Roman" w:cs="Times New Roman"/>
          <w:spacing w:val="-31"/>
          <w:w w:val="105"/>
          <w:sz w:val="24"/>
          <w:szCs w:val="24"/>
        </w:rPr>
        <w:t xml:space="preserve"> </w:t>
      </w:r>
      <w:r w:rsidRPr="00603A44">
        <w:rPr>
          <w:rFonts w:ascii="Times New Roman" w:hAnsi="Times New Roman" w:cs="Times New Roman"/>
          <w:w w:val="105"/>
          <w:sz w:val="24"/>
          <w:szCs w:val="24"/>
        </w:rPr>
        <w:t xml:space="preserve">be </w:t>
      </w:r>
      <w:r w:rsidRPr="00603A44">
        <w:rPr>
          <w:rFonts w:ascii="Times New Roman" w:hAnsi="Times New Roman" w:cs="Times New Roman"/>
          <w:sz w:val="24"/>
          <w:szCs w:val="24"/>
        </w:rPr>
        <w:t>used to rehabilitate the</w:t>
      </w:r>
      <w:r w:rsidRPr="00603A44">
        <w:rPr>
          <w:rFonts w:ascii="Times New Roman" w:hAnsi="Times New Roman" w:cs="Times New Roman"/>
          <w:spacing w:val="-4"/>
          <w:sz w:val="24"/>
          <w:szCs w:val="24"/>
        </w:rPr>
        <w:t xml:space="preserve"> </w:t>
      </w:r>
      <w:r w:rsidRPr="00603A44">
        <w:rPr>
          <w:rFonts w:ascii="Times New Roman" w:hAnsi="Times New Roman" w:cs="Times New Roman"/>
          <w:sz w:val="24"/>
          <w:szCs w:val="24"/>
        </w:rPr>
        <w:t>structures if the</w:t>
      </w:r>
      <w:r w:rsidRPr="00603A44">
        <w:rPr>
          <w:rFonts w:ascii="Times New Roman" w:hAnsi="Times New Roman" w:cs="Times New Roman"/>
          <w:spacing w:val="-20"/>
          <w:sz w:val="24"/>
          <w:szCs w:val="24"/>
        </w:rPr>
        <w:t xml:space="preserve"> </w:t>
      </w:r>
      <w:r w:rsidRPr="00603A44">
        <w:rPr>
          <w:rFonts w:ascii="Times New Roman" w:hAnsi="Times New Roman" w:cs="Times New Roman"/>
          <w:sz w:val="24"/>
          <w:szCs w:val="24"/>
        </w:rPr>
        <w:t>rehabilitation</w:t>
      </w:r>
      <w:r w:rsidRPr="00603A44">
        <w:rPr>
          <w:rFonts w:ascii="Times New Roman" w:hAnsi="Times New Roman" w:cs="Times New Roman"/>
          <w:spacing w:val="-24"/>
          <w:sz w:val="24"/>
          <w:szCs w:val="24"/>
        </w:rPr>
        <w:t xml:space="preserve"> </w:t>
      </w:r>
      <w:r w:rsidRPr="00603A44">
        <w:rPr>
          <w:rFonts w:ascii="Times New Roman" w:hAnsi="Times New Roman" w:cs="Times New Roman"/>
          <w:sz w:val="24"/>
          <w:szCs w:val="24"/>
        </w:rPr>
        <w:t xml:space="preserve">will </w:t>
      </w:r>
      <w:r w:rsidRPr="00603A44">
        <w:rPr>
          <w:rFonts w:ascii="Times New Roman" w:hAnsi="Times New Roman" w:cs="Times New Roman"/>
          <w:w w:val="105"/>
          <w:sz w:val="24"/>
          <w:szCs w:val="24"/>
        </w:rPr>
        <w:t>cause the</w:t>
      </w:r>
      <w:r w:rsidRPr="00603A44">
        <w:rPr>
          <w:rFonts w:ascii="Times New Roman" w:hAnsi="Times New Roman" w:cs="Times New Roman"/>
          <w:spacing w:val="-17"/>
          <w:w w:val="105"/>
          <w:sz w:val="24"/>
          <w:szCs w:val="24"/>
        </w:rPr>
        <w:t xml:space="preserve"> </w:t>
      </w:r>
      <w:r w:rsidRPr="00603A44">
        <w:rPr>
          <w:rFonts w:ascii="Times New Roman" w:hAnsi="Times New Roman" w:cs="Times New Roman"/>
          <w:w w:val="105"/>
          <w:sz w:val="24"/>
          <w:szCs w:val="24"/>
        </w:rPr>
        <w:t>displacement of low- to moderate-income families.</w:t>
      </w:r>
    </w:p>
    <w:p w14:paraId="2ED1A250" w14:textId="77777777" w:rsidR="00BE2494" w:rsidRPr="00603A44" w:rsidRDefault="00BE2494" w:rsidP="00BE2494">
      <w:pPr>
        <w:pStyle w:val="ListParagraph"/>
        <w:numPr>
          <w:ilvl w:val="1"/>
          <w:numId w:val="4"/>
        </w:numPr>
        <w:ind w:left="1080"/>
        <w:rPr>
          <w:rFonts w:ascii="Times New Roman" w:hAnsi="Times New Roman" w:cs="Times New Roman"/>
          <w:sz w:val="24"/>
          <w:szCs w:val="24"/>
        </w:rPr>
      </w:pPr>
      <w:r w:rsidRPr="00603A44">
        <w:rPr>
          <w:rFonts w:ascii="Times New Roman" w:hAnsi="Times New Roman" w:cs="Times New Roman"/>
          <w:w w:val="105"/>
          <w:sz w:val="24"/>
          <w:szCs w:val="24"/>
        </w:rPr>
        <w:t>If it becomes necessary for an</w:t>
      </w:r>
      <w:r w:rsidRPr="00603A44">
        <w:rPr>
          <w:rFonts w:ascii="Times New Roman" w:hAnsi="Times New Roman" w:cs="Times New Roman"/>
          <w:spacing w:val="-4"/>
          <w:w w:val="105"/>
          <w:sz w:val="24"/>
          <w:szCs w:val="24"/>
        </w:rPr>
        <w:t xml:space="preserve"> </w:t>
      </w:r>
      <w:r w:rsidRPr="00603A44">
        <w:rPr>
          <w:rFonts w:ascii="Times New Roman" w:hAnsi="Times New Roman" w:cs="Times New Roman"/>
          <w:w w:val="105"/>
          <w:sz w:val="24"/>
          <w:szCs w:val="24"/>
        </w:rPr>
        <w:t>owner to move a tenant from a unit as a direct result of rehabilitation assisted by rental</w:t>
      </w:r>
      <w:r w:rsidRPr="00603A44">
        <w:rPr>
          <w:rFonts w:ascii="Times New Roman" w:hAnsi="Times New Roman" w:cs="Times New Roman"/>
          <w:spacing w:val="-10"/>
          <w:w w:val="105"/>
          <w:sz w:val="24"/>
          <w:szCs w:val="24"/>
        </w:rPr>
        <w:t xml:space="preserve"> </w:t>
      </w:r>
      <w:r w:rsidRPr="00603A44">
        <w:rPr>
          <w:rFonts w:ascii="Times New Roman" w:hAnsi="Times New Roman" w:cs="Times New Roman"/>
          <w:w w:val="105"/>
          <w:sz w:val="24"/>
          <w:szCs w:val="24"/>
        </w:rPr>
        <w:t>rehabilitation funds,</w:t>
      </w:r>
      <w:r w:rsidRPr="00603A44">
        <w:rPr>
          <w:rFonts w:ascii="Times New Roman" w:hAnsi="Times New Roman" w:cs="Times New Roman"/>
          <w:spacing w:val="-8"/>
          <w:w w:val="105"/>
          <w:sz w:val="24"/>
          <w:szCs w:val="24"/>
        </w:rPr>
        <w:t xml:space="preserve"> </w:t>
      </w:r>
      <w:r w:rsidRPr="00603A44">
        <w:rPr>
          <w:rFonts w:ascii="Times New Roman" w:hAnsi="Times New Roman" w:cs="Times New Roman"/>
          <w:w w:val="105"/>
          <w:sz w:val="24"/>
          <w:szCs w:val="24"/>
        </w:rPr>
        <w:t>the owners will</w:t>
      </w:r>
      <w:r w:rsidRPr="00603A44">
        <w:rPr>
          <w:rFonts w:ascii="Times New Roman" w:hAnsi="Times New Roman" w:cs="Times New Roman"/>
          <w:spacing w:val="-7"/>
          <w:w w:val="105"/>
          <w:sz w:val="24"/>
          <w:szCs w:val="24"/>
        </w:rPr>
        <w:t xml:space="preserve"> </w:t>
      </w:r>
      <w:r w:rsidRPr="00603A44">
        <w:rPr>
          <w:rFonts w:ascii="Times New Roman" w:hAnsi="Times New Roman" w:cs="Times New Roman"/>
          <w:w w:val="105"/>
          <w:sz w:val="24"/>
          <w:szCs w:val="24"/>
        </w:rPr>
        <w:t>assure that the tenant is offered a decent, safe and sanitary dwelling unit at an affordable rate as described in the applicable regulations.</w:t>
      </w:r>
      <w:r w:rsidRPr="00603A44">
        <w:rPr>
          <w:rFonts w:ascii="Times New Roman" w:hAnsi="Times New Roman" w:cs="Times New Roman"/>
          <w:spacing w:val="80"/>
          <w:w w:val="105"/>
          <w:sz w:val="24"/>
          <w:szCs w:val="24"/>
        </w:rPr>
        <w:t xml:space="preserve"> </w:t>
      </w:r>
      <w:r w:rsidRPr="00603A44">
        <w:rPr>
          <w:rFonts w:ascii="Times New Roman" w:hAnsi="Times New Roman" w:cs="Times New Roman"/>
          <w:w w:val="105"/>
          <w:sz w:val="24"/>
          <w:szCs w:val="24"/>
        </w:rPr>
        <w:t>No tenant will be considered displaced</w:t>
      </w:r>
      <w:r w:rsidRPr="00603A44">
        <w:rPr>
          <w:rFonts w:ascii="Times New Roman" w:hAnsi="Times New Roman" w:cs="Times New Roman"/>
          <w:spacing w:val="-22"/>
          <w:w w:val="105"/>
          <w:sz w:val="24"/>
          <w:szCs w:val="24"/>
        </w:rPr>
        <w:t xml:space="preserve"> </w:t>
      </w:r>
      <w:r w:rsidRPr="00603A44">
        <w:rPr>
          <w:rFonts w:ascii="Times New Roman" w:hAnsi="Times New Roman" w:cs="Times New Roman"/>
          <w:w w:val="105"/>
          <w:sz w:val="24"/>
          <w:szCs w:val="24"/>
        </w:rPr>
        <w:t>if</w:t>
      </w:r>
      <w:r w:rsidRPr="00603A44">
        <w:rPr>
          <w:rFonts w:ascii="Times New Roman" w:hAnsi="Times New Roman" w:cs="Times New Roman"/>
          <w:spacing w:val="-37"/>
          <w:w w:val="105"/>
          <w:sz w:val="24"/>
          <w:szCs w:val="24"/>
        </w:rPr>
        <w:t xml:space="preserve"> </w:t>
      </w:r>
      <w:r w:rsidRPr="00603A44">
        <w:rPr>
          <w:rFonts w:ascii="Times New Roman" w:hAnsi="Times New Roman" w:cs="Times New Roman"/>
          <w:w w:val="105"/>
          <w:sz w:val="24"/>
          <w:szCs w:val="24"/>
        </w:rPr>
        <w:t>the</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owner</w:t>
      </w:r>
      <w:r w:rsidRPr="00603A44">
        <w:rPr>
          <w:rFonts w:ascii="Times New Roman" w:hAnsi="Times New Roman" w:cs="Times New Roman"/>
          <w:spacing w:val="-23"/>
          <w:w w:val="105"/>
          <w:sz w:val="24"/>
          <w:szCs w:val="24"/>
        </w:rPr>
        <w:t xml:space="preserve"> </w:t>
      </w:r>
      <w:r w:rsidRPr="00603A44">
        <w:rPr>
          <w:rFonts w:ascii="Times New Roman" w:hAnsi="Times New Roman" w:cs="Times New Roman"/>
          <w:w w:val="105"/>
          <w:sz w:val="24"/>
          <w:szCs w:val="24"/>
        </w:rPr>
        <w:t>has</w:t>
      </w:r>
      <w:r w:rsidRPr="00603A44">
        <w:rPr>
          <w:rFonts w:ascii="Times New Roman" w:hAnsi="Times New Roman" w:cs="Times New Roman"/>
          <w:spacing w:val="-32"/>
          <w:w w:val="105"/>
          <w:sz w:val="24"/>
          <w:szCs w:val="24"/>
        </w:rPr>
        <w:t xml:space="preserve"> </w:t>
      </w:r>
      <w:r w:rsidRPr="00603A44">
        <w:rPr>
          <w:rFonts w:ascii="Times New Roman" w:hAnsi="Times New Roman" w:cs="Times New Roman"/>
          <w:w w:val="105"/>
          <w:sz w:val="24"/>
          <w:szCs w:val="24"/>
        </w:rPr>
        <w:t>offered</w:t>
      </w:r>
      <w:r w:rsidRPr="00603A44">
        <w:rPr>
          <w:rFonts w:ascii="Times New Roman" w:hAnsi="Times New Roman" w:cs="Times New Roman"/>
          <w:spacing w:val="-19"/>
          <w:w w:val="105"/>
          <w:sz w:val="24"/>
          <w:szCs w:val="24"/>
        </w:rPr>
        <w:t xml:space="preserve"> </w:t>
      </w:r>
      <w:r w:rsidRPr="00603A44">
        <w:rPr>
          <w:rFonts w:ascii="Times New Roman" w:hAnsi="Times New Roman" w:cs="Times New Roman"/>
          <w:w w:val="105"/>
          <w:sz w:val="24"/>
          <w:szCs w:val="24"/>
        </w:rPr>
        <w:t>the</w:t>
      </w:r>
      <w:r w:rsidRPr="00603A44">
        <w:rPr>
          <w:rFonts w:ascii="Times New Roman" w:hAnsi="Times New Roman" w:cs="Times New Roman"/>
          <w:spacing w:val="-21"/>
          <w:w w:val="105"/>
          <w:sz w:val="24"/>
          <w:szCs w:val="24"/>
        </w:rPr>
        <w:t xml:space="preserve"> </w:t>
      </w:r>
      <w:r w:rsidRPr="00603A44">
        <w:rPr>
          <w:rFonts w:ascii="Times New Roman" w:hAnsi="Times New Roman" w:cs="Times New Roman"/>
          <w:w w:val="105"/>
          <w:sz w:val="24"/>
          <w:szCs w:val="24"/>
        </w:rPr>
        <w:t>tenant</w:t>
      </w:r>
      <w:r w:rsidRPr="00603A44">
        <w:rPr>
          <w:rFonts w:ascii="Times New Roman" w:hAnsi="Times New Roman" w:cs="Times New Roman"/>
          <w:spacing w:val="-35"/>
          <w:w w:val="105"/>
          <w:sz w:val="24"/>
          <w:szCs w:val="24"/>
        </w:rPr>
        <w:t xml:space="preserve"> </w:t>
      </w:r>
      <w:r w:rsidRPr="00603A44">
        <w:rPr>
          <w:rFonts w:ascii="Times New Roman" w:hAnsi="Times New Roman" w:cs="Times New Roman"/>
          <w:w w:val="105"/>
          <w:sz w:val="24"/>
          <w:szCs w:val="24"/>
        </w:rPr>
        <w:t>a</w:t>
      </w:r>
      <w:r w:rsidRPr="00603A44">
        <w:rPr>
          <w:rFonts w:ascii="Times New Roman" w:hAnsi="Times New Roman" w:cs="Times New Roman"/>
          <w:spacing w:val="-10"/>
          <w:w w:val="105"/>
          <w:sz w:val="24"/>
          <w:szCs w:val="24"/>
        </w:rPr>
        <w:t xml:space="preserve"> </w:t>
      </w:r>
      <w:r w:rsidRPr="00603A44">
        <w:rPr>
          <w:rFonts w:ascii="Times New Roman" w:hAnsi="Times New Roman" w:cs="Times New Roman"/>
          <w:w w:val="105"/>
          <w:sz w:val="24"/>
          <w:szCs w:val="24"/>
        </w:rPr>
        <w:t>decent,</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safe, sanitary</w:t>
      </w:r>
      <w:r w:rsidRPr="00603A44">
        <w:rPr>
          <w:rFonts w:ascii="Times New Roman" w:hAnsi="Times New Roman" w:cs="Times New Roman"/>
          <w:spacing w:val="-17"/>
          <w:w w:val="105"/>
          <w:sz w:val="24"/>
          <w:szCs w:val="24"/>
        </w:rPr>
        <w:t xml:space="preserve"> </w:t>
      </w:r>
      <w:r w:rsidRPr="00603A44">
        <w:rPr>
          <w:rFonts w:ascii="Times New Roman" w:hAnsi="Times New Roman" w:cs="Times New Roman"/>
          <w:w w:val="105"/>
          <w:sz w:val="24"/>
          <w:szCs w:val="24"/>
        </w:rPr>
        <w:t>and</w:t>
      </w:r>
      <w:r w:rsidRPr="00603A44">
        <w:rPr>
          <w:rFonts w:ascii="Times New Roman" w:hAnsi="Times New Roman" w:cs="Times New Roman"/>
          <w:spacing w:val="-32"/>
          <w:w w:val="105"/>
          <w:sz w:val="24"/>
          <w:szCs w:val="24"/>
        </w:rPr>
        <w:t xml:space="preserve"> </w:t>
      </w:r>
      <w:r w:rsidRPr="00603A44">
        <w:rPr>
          <w:rFonts w:ascii="Times New Roman" w:hAnsi="Times New Roman" w:cs="Times New Roman"/>
          <w:w w:val="105"/>
          <w:sz w:val="24"/>
          <w:szCs w:val="24"/>
        </w:rPr>
        <w:t>affordable</w:t>
      </w:r>
      <w:r w:rsidRPr="00603A44">
        <w:rPr>
          <w:rFonts w:ascii="Times New Roman" w:hAnsi="Times New Roman" w:cs="Times New Roman"/>
          <w:spacing w:val="-9"/>
          <w:w w:val="105"/>
          <w:sz w:val="24"/>
          <w:szCs w:val="24"/>
        </w:rPr>
        <w:t xml:space="preserve"> </w:t>
      </w:r>
      <w:r w:rsidRPr="00603A44">
        <w:rPr>
          <w:rFonts w:ascii="Times New Roman" w:hAnsi="Times New Roman" w:cs="Times New Roman"/>
          <w:w w:val="105"/>
          <w:sz w:val="24"/>
          <w:szCs w:val="24"/>
        </w:rPr>
        <w:t>unit</w:t>
      </w:r>
      <w:r w:rsidRPr="00603A44">
        <w:rPr>
          <w:rFonts w:ascii="Times New Roman" w:hAnsi="Times New Roman" w:cs="Times New Roman"/>
          <w:spacing w:val="-12"/>
          <w:w w:val="105"/>
          <w:sz w:val="24"/>
          <w:szCs w:val="24"/>
        </w:rPr>
        <w:t xml:space="preserve"> </w:t>
      </w:r>
      <w:r w:rsidRPr="00603A44">
        <w:rPr>
          <w:rFonts w:ascii="Times New Roman" w:hAnsi="Times New Roman" w:cs="Times New Roman"/>
          <w:w w:val="105"/>
          <w:sz w:val="24"/>
          <w:szCs w:val="24"/>
        </w:rPr>
        <w:t>and the</w:t>
      </w:r>
      <w:r w:rsidRPr="00603A44">
        <w:rPr>
          <w:rFonts w:ascii="Times New Roman" w:hAnsi="Times New Roman" w:cs="Times New Roman"/>
          <w:spacing w:val="-14"/>
          <w:w w:val="105"/>
          <w:sz w:val="24"/>
          <w:szCs w:val="24"/>
        </w:rPr>
        <w:t xml:space="preserve"> </w:t>
      </w:r>
      <w:r w:rsidRPr="00603A44">
        <w:rPr>
          <w:rFonts w:ascii="Times New Roman" w:hAnsi="Times New Roman" w:cs="Times New Roman"/>
          <w:w w:val="105"/>
          <w:sz w:val="24"/>
          <w:szCs w:val="24"/>
        </w:rPr>
        <w:t>tenant</w:t>
      </w:r>
      <w:r w:rsidRPr="00603A44">
        <w:rPr>
          <w:rFonts w:ascii="Times New Roman" w:hAnsi="Times New Roman" w:cs="Times New Roman"/>
          <w:spacing w:val="-5"/>
          <w:w w:val="105"/>
          <w:sz w:val="24"/>
          <w:szCs w:val="24"/>
        </w:rPr>
        <w:t xml:space="preserve"> </w:t>
      </w:r>
      <w:r w:rsidRPr="00603A44">
        <w:rPr>
          <w:rFonts w:ascii="Times New Roman" w:hAnsi="Times New Roman" w:cs="Times New Roman"/>
          <w:w w:val="105"/>
          <w:sz w:val="24"/>
          <w:szCs w:val="24"/>
        </w:rPr>
        <w:t>has</w:t>
      </w:r>
      <w:r w:rsidRPr="00603A44">
        <w:rPr>
          <w:rFonts w:ascii="Times New Roman" w:hAnsi="Times New Roman" w:cs="Times New Roman"/>
          <w:spacing w:val="-24"/>
          <w:w w:val="105"/>
          <w:sz w:val="24"/>
          <w:szCs w:val="24"/>
        </w:rPr>
        <w:t xml:space="preserve"> </w:t>
      </w:r>
      <w:r w:rsidRPr="00603A44">
        <w:rPr>
          <w:rFonts w:ascii="Times New Roman" w:hAnsi="Times New Roman" w:cs="Times New Roman"/>
          <w:w w:val="105"/>
          <w:sz w:val="24"/>
          <w:szCs w:val="24"/>
        </w:rPr>
        <w:t>declined</w:t>
      </w:r>
      <w:r w:rsidRPr="00603A44">
        <w:rPr>
          <w:rFonts w:ascii="Times New Roman" w:hAnsi="Times New Roman" w:cs="Times New Roman"/>
          <w:spacing w:val="-13"/>
          <w:w w:val="105"/>
          <w:sz w:val="24"/>
          <w:szCs w:val="24"/>
        </w:rPr>
        <w:t xml:space="preserve"> </w:t>
      </w:r>
      <w:r w:rsidRPr="00603A44">
        <w:rPr>
          <w:rFonts w:ascii="Times New Roman" w:hAnsi="Times New Roman" w:cs="Times New Roman"/>
          <w:w w:val="105"/>
          <w:sz w:val="24"/>
          <w:szCs w:val="24"/>
        </w:rPr>
        <w:t xml:space="preserve">the </w:t>
      </w:r>
      <w:r w:rsidRPr="00603A44">
        <w:rPr>
          <w:rFonts w:ascii="Times New Roman" w:hAnsi="Times New Roman" w:cs="Times New Roman"/>
          <w:spacing w:val="-2"/>
          <w:w w:val="105"/>
          <w:sz w:val="24"/>
          <w:szCs w:val="24"/>
        </w:rPr>
        <w:t>offer.</w:t>
      </w:r>
    </w:p>
    <w:p w14:paraId="3B4C9CF9" w14:textId="77777777" w:rsidR="00BE2494" w:rsidRPr="00603A44" w:rsidRDefault="00BE2494" w:rsidP="00BE2494">
      <w:pPr>
        <w:pStyle w:val="ListParagraph"/>
        <w:numPr>
          <w:ilvl w:val="1"/>
          <w:numId w:val="4"/>
        </w:numPr>
        <w:ind w:left="1080"/>
        <w:rPr>
          <w:rFonts w:ascii="Times New Roman" w:hAnsi="Times New Roman" w:cs="Times New Roman"/>
          <w:sz w:val="24"/>
          <w:szCs w:val="24"/>
        </w:rPr>
      </w:pPr>
      <w:r w:rsidRPr="00603A44">
        <w:rPr>
          <w:rFonts w:ascii="Times New Roman" w:hAnsi="Times New Roman" w:cs="Times New Roman"/>
          <w:sz w:val="24"/>
          <w:szCs w:val="24"/>
        </w:rPr>
        <w:t>Should displacement</w:t>
      </w:r>
      <w:r w:rsidRPr="00603A44">
        <w:rPr>
          <w:rFonts w:ascii="Times New Roman" w:hAnsi="Times New Roman" w:cs="Times New Roman"/>
          <w:spacing w:val="-9"/>
          <w:sz w:val="24"/>
          <w:szCs w:val="24"/>
        </w:rPr>
        <w:t xml:space="preserve"> </w:t>
      </w:r>
      <w:r w:rsidRPr="00603A44">
        <w:rPr>
          <w:rFonts w:ascii="Times New Roman" w:hAnsi="Times New Roman" w:cs="Times New Roman"/>
          <w:sz w:val="24"/>
          <w:szCs w:val="24"/>
        </w:rPr>
        <w:t>become necessary for</w:t>
      </w:r>
      <w:r w:rsidRPr="00603A44">
        <w:rPr>
          <w:rFonts w:ascii="Times New Roman" w:hAnsi="Times New Roman" w:cs="Times New Roman"/>
          <w:spacing w:val="-19"/>
          <w:sz w:val="24"/>
          <w:szCs w:val="24"/>
        </w:rPr>
        <w:t xml:space="preserve"> </w:t>
      </w:r>
      <w:r w:rsidRPr="00603A44">
        <w:rPr>
          <w:rFonts w:ascii="Times New Roman" w:hAnsi="Times New Roman" w:cs="Times New Roman"/>
          <w:sz w:val="24"/>
          <w:szCs w:val="24"/>
        </w:rPr>
        <w:t xml:space="preserve">a </w:t>
      </w:r>
      <w:r w:rsidRPr="00603A44">
        <w:rPr>
          <w:rFonts w:ascii="Times New Roman" w:hAnsi="Times New Roman" w:cs="Times New Roman"/>
          <w:w w:val="105"/>
          <w:sz w:val="24"/>
          <w:szCs w:val="24"/>
        </w:rPr>
        <w:t xml:space="preserve">low- to moderate-income </w:t>
      </w:r>
      <w:r w:rsidRPr="00603A44">
        <w:rPr>
          <w:rFonts w:ascii="Times New Roman" w:hAnsi="Times New Roman" w:cs="Times New Roman"/>
          <w:sz w:val="24"/>
          <w:szCs w:val="24"/>
        </w:rPr>
        <w:t>family</w:t>
      </w:r>
      <w:r w:rsidRPr="00603A44">
        <w:rPr>
          <w:rFonts w:ascii="Times New Roman" w:hAnsi="Times New Roman" w:cs="Times New Roman"/>
          <w:spacing w:val="-22"/>
          <w:sz w:val="24"/>
          <w:szCs w:val="24"/>
        </w:rPr>
        <w:t xml:space="preserve"> </w:t>
      </w:r>
      <w:r w:rsidRPr="00603A44">
        <w:rPr>
          <w:rFonts w:ascii="Times New Roman" w:hAnsi="Times New Roman" w:cs="Times New Roman"/>
          <w:sz w:val="24"/>
          <w:szCs w:val="24"/>
        </w:rPr>
        <w:t xml:space="preserve">as </w:t>
      </w:r>
      <w:r w:rsidRPr="00603A44">
        <w:rPr>
          <w:rFonts w:ascii="Times New Roman" w:hAnsi="Times New Roman" w:cs="Times New Roman"/>
          <w:w w:val="105"/>
          <w:sz w:val="24"/>
          <w:szCs w:val="24"/>
        </w:rPr>
        <w:t>a result of the rental</w:t>
      </w:r>
      <w:r w:rsidRPr="00603A44">
        <w:rPr>
          <w:rFonts w:ascii="Times New Roman" w:hAnsi="Times New Roman" w:cs="Times New Roman"/>
          <w:spacing w:val="-1"/>
          <w:w w:val="105"/>
          <w:sz w:val="24"/>
          <w:szCs w:val="24"/>
        </w:rPr>
        <w:t xml:space="preserve"> </w:t>
      </w:r>
      <w:r w:rsidRPr="00603A44">
        <w:rPr>
          <w:rFonts w:ascii="Times New Roman" w:hAnsi="Times New Roman" w:cs="Times New Roman"/>
          <w:w w:val="105"/>
          <w:sz w:val="24"/>
          <w:szCs w:val="24"/>
        </w:rPr>
        <w:t>rehabilitation assistance,</w:t>
      </w:r>
      <w:r w:rsidRPr="00603A44">
        <w:rPr>
          <w:rFonts w:ascii="Times New Roman" w:hAnsi="Times New Roman" w:cs="Times New Roman"/>
          <w:spacing w:val="-15"/>
          <w:w w:val="105"/>
          <w:sz w:val="24"/>
          <w:szCs w:val="24"/>
        </w:rPr>
        <w:t xml:space="preserve"> </w:t>
      </w:r>
      <w:r w:rsidRPr="00603A44">
        <w:rPr>
          <w:rFonts w:ascii="Times New Roman" w:hAnsi="Times New Roman" w:cs="Times New Roman"/>
          <w:w w:val="105"/>
          <w:sz w:val="24"/>
          <w:szCs w:val="24"/>
        </w:rPr>
        <w:t>the</w:t>
      </w:r>
      <w:r w:rsidRPr="00603A44">
        <w:rPr>
          <w:rFonts w:ascii="Times New Roman" w:hAnsi="Times New Roman" w:cs="Times New Roman"/>
          <w:spacing w:val="-3"/>
          <w:w w:val="105"/>
          <w:sz w:val="24"/>
          <w:szCs w:val="24"/>
        </w:rPr>
        <w:t xml:space="preserve"> </w:t>
      </w:r>
      <w:r w:rsidRPr="00603A44">
        <w:rPr>
          <w:rFonts w:ascii="Times New Roman" w:hAnsi="Times New Roman" w:cs="Times New Roman"/>
          <w:w w:val="105"/>
          <w:sz w:val="24"/>
          <w:szCs w:val="24"/>
        </w:rPr>
        <w:t>owner will</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assure</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that</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tenants</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are</w:t>
      </w:r>
      <w:r w:rsidRPr="00603A44">
        <w:rPr>
          <w:rFonts w:ascii="Times New Roman" w:hAnsi="Times New Roman" w:cs="Times New Roman"/>
          <w:spacing w:val="-38"/>
          <w:w w:val="105"/>
          <w:sz w:val="24"/>
          <w:szCs w:val="24"/>
        </w:rPr>
        <w:t xml:space="preserve"> </w:t>
      </w:r>
      <w:r w:rsidRPr="00603A44">
        <w:rPr>
          <w:rFonts w:ascii="Times New Roman" w:hAnsi="Times New Roman" w:cs="Times New Roman"/>
          <w:w w:val="105"/>
          <w:sz w:val="24"/>
          <w:szCs w:val="24"/>
        </w:rPr>
        <w:t>provided with</w:t>
      </w:r>
      <w:r w:rsidRPr="00603A44">
        <w:rPr>
          <w:rFonts w:ascii="Times New Roman" w:hAnsi="Times New Roman" w:cs="Times New Roman"/>
          <w:spacing w:val="-28"/>
          <w:w w:val="105"/>
          <w:sz w:val="24"/>
          <w:szCs w:val="24"/>
        </w:rPr>
        <w:t xml:space="preserve"> </w:t>
      </w:r>
      <w:r w:rsidRPr="00603A44">
        <w:rPr>
          <w:rFonts w:ascii="Times New Roman" w:hAnsi="Times New Roman" w:cs="Times New Roman"/>
          <w:w w:val="105"/>
          <w:sz w:val="24"/>
          <w:szCs w:val="24"/>
        </w:rPr>
        <w:t>the</w:t>
      </w:r>
      <w:r w:rsidRPr="00603A44">
        <w:rPr>
          <w:rFonts w:ascii="Times New Roman" w:hAnsi="Times New Roman" w:cs="Times New Roman"/>
          <w:spacing w:val="-16"/>
          <w:w w:val="105"/>
          <w:sz w:val="24"/>
          <w:szCs w:val="24"/>
        </w:rPr>
        <w:t xml:space="preserve"> </w:t>
      </w:r>
      <w:r w:rsidRPr="00603A44">
        <w:rPr>
          <w:rFonts w:ascii="Times New Roman" w:hAnsi="Times New Roman" w:cs="Times New Roman"/>
          <w:w w:val="105"/>
          <w:sz w:val="24"/>
          <w:szCs w:val="24"/>
        </w:rPr>
        <w:t>necessary</w:t>
      </w:r>
      <w:r w:rsidRPr="00603A44">
        <w:rPr>
          <w:rFonts w:ascii="Times New Roman" w:hAnsi="Times New Roman" w:cs="Times New Roman"/>
          <w:spacing w:val="-29"/>
          <w:w w:val="105"/>
          <w:sz w:val="24"/>
          <w:szCs w:val="24"/>
        </w:rPr>
        <w:t xml:space="preserve"> </w:t>
      </w:r>
      <w:r w:rsidRPr="00603A44">
        <w:rPr>
          <w:rFonts w:ascii="Times New Roman" w:hAnsi="Times New Roman" w:cs="Times New Roman"/>
          <w:w w:val="105"/>
          <w:sz w:val="24"/>
          <w:szCs w:val="24"/>
        </w:rPr>
        <w:t>financial assistance, information, counseling, referrals and housing location options</w:t>
      </w:r>
      <w:r w:rsidRPr="00603A44">
        <w:rPr>
          <w:rFonts w:ascii="Times New Roman" w:hAnsi="Times New Roman" w:cs="Times New Roman"/>
          <w:spacing w:val="-1"/>
          <w:w w:val="105"/>
          <w:sz w:val="24"/>
          <w:szCs w:val="24"/>
        </w:rPr>
        <w:t xml:space="preserve"> </w:t>
      </w:r>
      <w:r w:rsidRPr="00603A44">
        <w:rPr>
          <w:rFonts w:ascii="Times New Roman" w:hAnsi="Times New Roman" w:cs="Times New Roman"/>
          <w:w w:val="105"/>
          <w:sz w:val="24"/>
          <w:szCs w:val="24"/>
        </w:rPr>
        <w:t>regarding Federal Fair Housing rights,</w:t>
      </w:r>
      <w:r w:rsidRPr="00603A44">
        <w:rPr>
          <w:rFonts w:ascii="Times New Roman" w:hAnsi="Times New Roman" w:cs="Times New Roman"/>
          <w:spacing w:val="-31"/>
          <w:w w:val="105"/>
          <w:sz w:val="24"/>
          <w:szCs w:val="24"/>
        </w:rPr>
        <w:t xml:space="preserve"> </w:t>
      </w:r>
      <w:r w:rsidRPr="00603A44">
        <w:rPr>
          <w:rFonts w:ascii="Times New Roman" w:hAnsi="Times New Roman" w:cs="Times New Roman"/>
          <w:w w:val="105"/>
          <w:sz w:val="24"/>
          <w:szCs w:val="24"/>
        </w:rPr>
        <w:t xml:space="preserve">and other relocation services as needed without regard to race, color, religion, sex, familial status, age, handicap, or national origin, so as to enable the family to obtain decent, safe, and sanitary housing at an affordable rent. </w:t>
      </w:r>
    </w:p>
    <w:p w14:paraId="052EC1FF" w14:textId="2B916299" w:rsidR="00BE2494" w:rsidRPr="001B1307" w:rsidRDefault="00BE2494" w:rsidP="00BE2494">
      <w:pPr>
        <w:pStyle w:val="ListParagraph"/>
        <w:numPr>
          <w:ilvl w:val="1"/>
          <w:numId w:val="4"/>
        </w:numPr>
        <w:ind w:left="1080"/>
        <w:rPr>
          <w:rFonts w:ascii="Times New Roman" w:hAnsi="Times New Roman" w:cs="Times New Roman"/>
          <w:sz w:val="24"/>
          <w:szCs w:val="24"/>
        </w:rPr>
      </w:pPr>
      <w:r w:rsidRPr="00603A44">
        <w:rPr>
          <w:rFonts w:ascii="Times New Roman" w:hAnsi="Times New Roman" w:cs="Times New Roman"/>
          <w:w w:val="105"/>
          <w:sz w:val="24"/>
          <w:szCs w:val="24"/>
        </w:rPr>
        <w:t>Compensation to obtain replacement housing shall not exceed $6,000 unless approved otherwise by the Town of Jay. Should the amount the tenant is entitled is expected to exceed this threshold, consideration will be given to not performing</w:t>
      </w:r>
      <w:r w:rsidRPr="001B1307">
        <w:rPr>
          <w:rFonts w:ascii="Times New Roman" w:hAnsi="Times New Roman" w:cs="Times New Roman"/>
          <w:w w:val="105"/>
          <w:sz w:val="24"/>
          <w:szCs w:val="24"/>
        </w:rPr>
        <w:t xml:space="preserve"> the demolition which would cause the displacement. </w:t>
      </w:r>
    </w:p>
    <w:p w14:paraId="6DD4F653" w14:textId="77777777" w:rsidR="00BE2494" w:rsidRPr="00BE2494" w:rsidRDefault="00BE2494" w:rsidP="00BE2494">
      <w:pPr>
        <w:pStyle w:val="ListParagraph"/>
        <w:ind w:left="360"/>
        <w:rPr>
          <w:rFonts w:ascii="Times New Roman" w:hAnsi="Times New Roman" w:cs="Times New Roman"/>
          <w:sz w:val="24"/>
          <w:szCs w:val="24"/>
        </w:rPr>
      </w:pPr>
    </w:p>
    <w:p w14:paraId="600EEB7F" w14:textId="77777777" w:rsidR="00BE2494" w:rsidRDefault="00BE2494" w:rsidP="00BE2494">
      <w:pPr>
        <w:pStyle w:val="ListParagraph"/>
        <w:ind w:left="360"/>
        <w:rPr>
          <w:rFonts w:ascii="Times New Roman" w:hAnsi="Times New Roman" w:cs="Times New Roman"/>
          <w:sz w:val="24"/>
          <w:szCs w:val="24"/>
        </w:rPr>
      </w:pPr>
      <w:r w:rsidRPr="00BE2494">
        <w:rPr>
          <w:rFonts w:ascii="Times New Roman" w:hAnsi="Times New Roman" w:cs="Times New Roman"/>
          <w:sz w:val="24"/>
          <w:szCs w:val="24"/>
        </w:rPr>
        <w:t xml:space="preserve">This policy has been adopted by the Town of Jay Town Council by a vote of ______yeas and </w:t>
      </w:r>
    </w:p>
    <w:p w14:paraId="78EEDF9F" w14:textId="77777777" w:rsidR="00BE2494" w:rsidRDefault="00BE2494" w:rsidP="00BE2494">
      <w:pPr>
        <w:pStyle w:val="ListParagraph"/>
        <w:ind w:left="360"/>
        <w:rPr>
          <w:rFonts w:ascii="Times New Roman" w:hAnsi="Times New Roman" w:cs="Times New Roman"/>
          <w:sz w:val="24"/>
          <w:szCs w:val="24"/>
        </w:rPr>
      </w:pPr>
    </w:p>
    <w:p w14:paraId="1DFAD22E" w14:textId="376D58A7" w:rsidR="00BE2494" w:rsidRPr="00BE2494" w:rsidRDefault="00BE2494" w:rsidP="00BE2494">
      <w:pPr>
        <w:pStyle w:val="ListParagraph"/>
        <w:ind w:left="360"/>
        <w:rPr>
          <w:rFonts w:ascii="Times New Roman" w:hAnsi="Times New Roman" w:cs="Times New Roman"/>
          <w:sz w:val="24"/>
          <w:szCs w:val="24"/>
        </w:rPr>
      </w:pPr>
      <w:r w:rsidRPr="00BE2494">
        <w:rPr>
          <w:rFonts w:ascii="Times New Roman" w:hAnsi="Times New Roman" w:cs="Times New Roman"/>
          <w:sz w:val="24"/>
          <w:szCs w:val="24"/>
        </w:rPr>
        <w:t>_______nays on ______________________.</w:t>
      </w:r>
    </w:p>
    <w:p w14:paraId="4364970E" w14:textId="77777777" w:rsidR="00977FF6" w:rsidRDefault="00977FF6" w:rsidP="00BE2494"/>
    <w:p w14:paraId="000D56D5" w14:textId="77777777" w:rsidR="00BE2494" w:rsidRDefault="00BE2494" w:rsidP="00BE2494"/>
    <w:p w14:paraId="2782A716" w14:textId="77777777" w:rsidR="00BE2494" w:rsidRDefault="00BE2494" w:rsidP="00BE2494"/>
    <w:p w14:paraId="1E53D0A2" w14:textId="77777777" w:rsidR="00BE2494" w:rsidRDefault="00BE2494" w:rsidP="00BE2494"/>
    <w:p w14:paraId="78BB3E0A" w14:textId="1D809AEF" w:rsidR="00BE2494" w:rsidRDefault="00BE2494" w:rsidP="00BE2494">
      <w:r>
        <w:t>______________________________</w:t>
      </w:r>
      <w:r>
        <w:tab/>
      </w:r>
      <w:r>
        <w:tab/>
        <w:t xml:space="preserve">  ______________________________</w:t>
      </w:r>
    </w:p>
    <w:p w14:paraId="30ECDA4B" w14:textId="085976C5" w:rsidR="00BE2494" w:rsidRPr="00BE2494" w:rsidRDefault="00BE2494" w:rsidP="00BE2494">
      <w:pPr>
        <w:rPr>
          <w:rFonts w:ascii="Times New Roman" w:hAnsi="Times New Roman" w:cs="Times New Roman"/>
          <w:sz w:val="24"/>
          <w:szCs w:val="24"/>
        </w:rPr>
      </w:pPr>
      <w:r w:rsidRPr="00BE2494">
        <w:rPr>
          <w:rFonts w:ascii="Times New Roman" w:hAnsi="Times New Roman" w:cs="Times New Roman"/>
          <w:sz w:val="24"/>
          <w:szCs w:val="24"/>
        </w:rPr>
        <w:t>Donna Bullock, Town Clerk</w:t>
      </w:r>
      <w:r w:rsidRPr="00BE2494">
        <w:rPr>
          <w:rFonts w:ascii="Times New Roman" w:hAnsi="Times New Roman" w:cs="Times New Roman"/>
          <w:sz w:val="24"/>
          <w:szCs w:val="24"/>
        </w:rPr>
        <w:tab/>
      </w:r>
      <w:r w:rsidRPr="00BE2494">
        <w:rPr>
          <w:rFonts w:ascii="Times New Roman" w:hAnsi="Times New Roman" w:cs="Times New Roman"/>
          <w:sz w:val="24"/>
          <w:szCs w:val="24"/>
        </w:rPr>
        <w:tab/>
      </w:r>
      <w:r w:rsidRPr="00BE2494">
        <w:rPr>
          <w:rFonts w:ascii="Times New Roman" w:hAnsi="Times New Roman" w:cs="Times New Roman"/>
          <w:sz w:val="24"/>
          <w:szCs w:val="24"/>
        </w:rPr>
        <w:tab/>
      </w:r>
      <w:r>
        <w:rPr>
          <w:rFonts w:ascii="Times New Roman" w:hAnsi="Times New Roman" w:cs="Times New Roman"/>
          <w:sz w:val="24"/>
          <w:szCs w:val="24"/>
        </w:rPr>
        <w:t xml:space="preserve">              </w:t>
      </w:r>
      <w:r w:rsidRPr="00BE2494">
        <w:rPr>
          <w:rFonts w:ascii="Times New Roman" w:hAnsi="Times New Roman" w:cs="Times New Roman"/>
          <w:sz w:val="24"/>
          <w:szCs w:val="24"/>
        </w:rPr>
        <w:t xml:space="preserve">  Shon Owens, Mayor</w:t>
      </w:r>
    </w:p>
    <w:p w14:paraId="66F8891D" w14:textId="4247F859" w:rsidR="00BE2494" w:rsidRDefault="00BE2494" w:rsidP="00BE2494"/>
    <w:sectPr w:rsidR="00BE2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FAB"/>
    <w:multiLevelType w:val="hybridMultilevel"/>
    <w:tmpl w:val="0D2249E8"/>
    <w:lvl w:ilvl="0" w:tplc="A1A245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26A98"/>
    <w:multiLevelType w:val="hybridMultilevel"/>
    <w:tmpl w:val="15A011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DB27A3"/>
    <w:multiLevelType w:val="multilevel"/>
    <w:tmpl w:val="CB9A6E1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w w:val="10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6068D"/>
    <w:multiLevelType w:val="hybridMultilevel"/>
    <w:tmpl w:val="1B6A0B72"/>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C6E0862"/>
    <w:multiLevelType w:val="hybridMultilevel"/>
    <w:tmpl w:val="90E8B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8477C"/>
    <w:multiLevelType w:val="hybridMultilevel"/>
    <w:tmpl w:val="718C7D0E"/>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03D68B8"/>
    <w:multiLevelType w:val="hybridMultilevel"/>
    <w:tmpl w:val="E800E814"/>
    <w:lvl w:ilvl="0" w:tplc="35E63E1A">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02C99"/>
    <w:multiLevelType w:val="hybridMultilevel"/>
    <w:tmpl w:val="1B4C75F6"/>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140368"/>
    <w:multiLevelType w:val="hybridMultilevel"/>
    <w:tmpl w:val="BADC0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531158"/>
    <w:multiLevelType w:val="hybridMultilevel"/>
    <w:tmpl w:val="F954BE8A"/>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82E4CD5"/>
    <w:multiLevelType w:val="hybridMultilevel"/>
    <w:tmpl w:val="ED4E5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772897">
    <w:abstractNumId w:val="0"/>
  </w:num>
  <w:num w:numId="2" w16cid:durableId="1157921545">
    <w:abstractNumId w:val="4"/>
  </w:num>
  <w:num w:numId="3" w16cid:durableId="2025205481">
    <w:abstractNumId w:val="8"/>
  </w:num>
  <w:num w:numId="4" w16cid:durableId="1721972040">
    <w:abstractNumId w:val="2"/>
  </w:num>
  <w:num w:numId="5" w16cid:durableId="334234296">
    <w:abstractNumId w:val="10"/>
  </w:num>
  <w:num w:numId="6" w16cid:durableId="260337044">
    <w:abstractNumId w:val="6"/>
  </w:num>
  <w:num w:numId="7" w16cid:durableId="368454365">
    <w:abstractNumId w:val="5"/>
  </w:num>
  <w:num w:numId="8" w16cid:durableId="2116246613">
    <w:abstractNumId w:val="9"/>
  </w:num>
  <w:num w:numId="9" w16cid:durableId="778379245">
    <w:abstractNumId w:val="7"/>
  </w:num>
  <w:num w:numId="10" w16cid:durableId="251739523">
    <w:abstractNumId w:val="3"/>
  </w:num>
  <w:num w:numId="11" w16cid:durableId="192468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94"/>
    <w:rsid w:val="002A6BC4"/>
    <w:rsid w:val="0042602D"/>
    <w:rsid w:val="00487146"/>
    <w:rsid w:val="00513AEE"/>
    <w:rsid w:val="00603A44"/>
    <w:rsid w:val="00702FE9"/>
    <w:rsid w:val="00806BCC"/>
    <w:rsid w:val="00977FF6"/>
    <w:rsid w:val="009C20E8"/>
    <w:rsid w:val="00BE2494"/>
    <w:rsid w:val="00C4184D"/>
    <w:rsid w:val="00E45CD2"/>
    <w:rsid w:val="00EC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BE57"/>
  <w15:chartTrackingRefBased/>
  <w15:docId w15:val="{787A1F1D-2F9B-4BB7-A972-8F4A2287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94"/>
    <w:pPr>
      <w:widowControl w:val="0"/>
      <w:autoSpaceDE w:val="0"/>
      <w:autoSpaceDN w:val="0"/>
      <w:spacing w:after="0" w:line="240" w:lineRule="auto"/>
    </w:pPr>
    <w:rPr>
      <w:rFonts w:ascii="Courier New" w:eastAsia="Courier New" w:hAnsi="Courier New" w:cs="Courier New"/>
      <w:kern w:val="0"/>
      <w:sz w:val="22"/>
      <w14:ligatures w14:val="none"/>
    </w:rPr>
  </w:style>
  <w:style w:type="paragraph" w:styleId="Heading1">
    <w:name w:val="heading 1"/>
    <w:basedOn w:val="Normal"/>
    <w:next w:val="Normal"/>
    <w:link w:val="Heading1Char"/>
    <w:uiPriority w:val="9"/>
    <w:qFormat/>
    <w:rsid w:val="00BE2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4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4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24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24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4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4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4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4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4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24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24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4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4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4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4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4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494"/>
    <w:pPr>
      <w:spacing w:before="160"/>
      <w:jc w:val="center"/>
    </w:pPr>
    <w:rPr>
      <w:i/>
      <w:iCs/>
      <w:color w:val="404040" w:themeColor="text1" w:themeTint="BF"/>
    </w:rPr>
  </w:style>
  <w:style w:type="character" w:customStyle="1" w:styleId="QuoteChar">
    <w:name w:val="Quote Char"/>
    <w:basedOn w:val="DefaultParagraphFont"/>
    <w:link w:val="Quote"/>
    <w:uiPriority w:val="29"/>
    <w:rsid w:val="00BE2494"/>
    <w:rPr>
      <w:i/>
      <w:iCs/>
      <w:color w:val="404040" w:themeColor="text1" w:themeTint="BF"/>
    </w:rPr>
  </w:style>
  <w:style w:type="paragraph" w:styleId="ListParagraph">
    <w:name w:val="List Paragraph"/>
    <w:basedOn w:val="Normal"/>
    <w:uiPriority w:val="1"/>
    <w:qFormat/>
    <w:rsid w:val="00BE2494"/>
    <w:pPr>
      <w:ind w:left="720"/>
      <w:contextualSpacing/>
    </w:pPr>
  </w:style>
  <w:style w:type="character" w:styleId="IntenseEmphasis">
    <w:name w:val="Intense Emphasis"/>
    <w:basedOn w:val="DefaultParagraphFont"/>
    <w:uiPriority w:val="21"/>
    <w:qFormat/>
    <w:rsid w:val="00BE2494"/>
    <w:rPr>
      <w:i/>
      <w:iCs/>
      <w:color w:val="0F4761" w:themeColor="accent1" w:themeShade="BF"/>
    </w:rPr>
  </w:style>
  <w:style w:type="paragraph" w:styleId="IntenseQuote">
    <w:name w:val="Intense Quote"/>
    <w:basedOn w:val="Normal"/>
    <w:next w:val="Normal"/>
    <w:link w:val="IntenseQuoteChar"/>
    <w:uiPriority w:val="30"/>
    <w:qFormat/>
    <w:rsid w:val="00BE2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494"/>
    <w:rPr>
      <w:i/>
      <w:iCs/>
      <w:color w:val="0F4761" w:themeColor="accent1" w:themeShade="BF"/>
    </w:rPr>
  </w:style>
  <w:style w:type="character" w:styleId="IntenseReference">
    <w:name w:val="Intense Reference"/>
    <w:basedOn w:val="DefaultParagraphFont"/>
    <w:uiPriority w:val="32"/>
    <w:qFormat/>
    <w:rsid w:val="00BE2494"/>
    <w:rPr>
      <w:b/>
      <w:bCs/>
      <w:smallCaps/>
      <w:color w:val="0F4761" w:themeColor="accent1" w:themeShade="BF"/>
      <w:spacing w:val="5"/>
    </w:rPr>
  </w:style>
  <w:style w:type="paragraph" w:styleId="BodyText">
    <w:name w:val="Body Text"/>
    <w:basedOn w:val="Normal"/>
    <w:link w:val="BodyTextChar"/>
    <w:uiPriority w:val="1"/>
    <w:qFormat/>
    <w:rsid w:val="00BE2494"/>
    <w:rPr>
      <w:sz w:val="24"/>
      <w:szCs w:val="24"/>
    </w:rPr>
  </w:style>
  <w:style w:type="character" w:customStyle="1" w:styleId="BodyTextChar">
    <w:name w:val="Body Text Char"/>
    <w:basedOn w:val="DefaultParagraphFont"/>
    <w:link w:val="BodyText"/>
    <w:uiPriority w:val="1"/>
    <w:rsid w:val="00BE2494"/>
    <w:rPr>
      <w:rFonts w:ascii="Courier New" w:eastAsia="Courier New" w:hAnsi="Courier New" w:cs="Courier New"/>
      <w:kern w:val="0"/>
      <w:szCs w:val="24"/>
      <w14:ligatures w14:val="none"/>
    </w:rPr>
  </w:style>
  <w:style w:type="character" w:styleId="Hyperlink">
    <w:name w:val="Hyperlink"/>
    <w:basedOn w:val="DefaultParagraphFont"/>
    <w:uiPriority w:val="99"/>
    <w:unhideWhenUsed/>
    <w:rsid w:val="00BE24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OZZY_enUS1146US1150&amp;cs=0&amp;sca_esv=cb6c6d70115ecea7&amp;sxsrf=AE3TifMTtW39DKj39B80F3aaYAgHDPau3Q%3A1758655890641&amp;q=habitability+standards&amp;sa=X&amp;ved=2ahUKEwigkuTcz--PAxUMRjABHUxLEegQxccNegQIBxAB&amp;mstk=AUtExfDwcDb6-Tlyt7lu2BetTM9EzrdZgPQftYFs7KdoDG-UnsM_fI_G_euCj7RGKpf-EZkq_pNAKUgQ9prfqDHo1iBG1Kn3zXMNsKaZNaGN-fy1U3AOGkKCV68RexCSAvB6KIgTSdz85cQHHov9q5VfKkToJq_usGTqZ7lfjdZn1kxTe_o&amp;csui=3" TargetMode="External"/><Relationship Id="rId3" Type="http://schemas.openxmlformats.org/officeDocument/2006/relationships/settings" Target="settings.xml"/><Relationship Id="rId7" Type="http://schemas.openxmlformats.org/officeDocument/2006/relationships/hyperlink" Target="https://www.google.com/search?rlz=1C1OZZY_enUS1146US1150&amp;cs=0&amp;sca_esv=cb6c6d70115ecea7&amp;sxsrf=AE3TifMTtW39DKj39B80F3aaYAgHDPau3Q%3A1758655890641&amp;q=decent%2C+safe%2C+and+sanitary&amp;sa=X&amp;ved=2ahUKEwigkuTcz--PAxUMRjABHUxLEegQxccNegQIAhAB&amp;mstk=AUtExfDwcDb6-Tlyt7lu2BetTM9EzrdZgPQftYFs7KdoDG-UnsM_fI_G_euCj7RGKpf-EZkq_pNAKUgQ9prfqDHo1iBG1Kn3zXMNsKaZNaGN-fy1U3AOGkKCV68RexCSAvB6KIgTSdz85cQHHov9q5VfKkToJq_usGTqZ7lfjdZn1kxTe_o&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nfo.gov/app/details/CFR-2009-title49-vol1/CFR-2009-title49-vol1-part24" TargetMode="External"/><Relationship Id="rId11" Type="http://schemas.openxmlformats.org/officeDocument/2006/relationships/theme" Target="theme/theme1.xml"/><Relationship Id="rId5" Type="http://schemas.openxmlformats.org/officeDocument/2006/relationships/hyperlink" Target="https://www.hudexchange.info/resource/3689/24-cfr-part-570-cdb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urrent/title-24/subtitle-B/chapter-V/subchapter-C/part-570/subp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2235</Words>
  <Characters>12348</Characters>
  <Application>Microsoft Office Word</Application>
  <DocSecurity>0</DocSecurity>
  <Lines>223</Lines>
  <Paragraphs>71</Paragraphs>
  <ScaleCrop>false</ScaleCrop>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Seib</dc:creator>
  <cp:keywords/>
  <dc:description/>
  <cp:lastModifiedBy>Eric Seib</cp:lastModifiedBy>
  <cp:revision>4</cp:revision>
  <cp:lastPrinted>2025-10-20T19:34:00Z</cp:lastPrinted>
  <dcterms:created xsi:type="dcterms:W3CDTF">2025-10-17T14:13:00Z</dcterms:created>
  <dcterms:modified xsi:type="dcterms:W3CDTF">2025-10-20T19:34:00Z</dcterms:modified>
</cp:coreProperties>
</file>