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DF83" w14:textId="58EE4EBB" w:rsidR="00C91414" w:rsidRDefault="00C91414"/>
    <w:p w14:paraId="7B3ED3B4" w14:textId="77777777" w:rsidR="007B1B3F" w:rsidRDefault="00F565BB" w:rsidP="007B1B3F">
      <w:pPr>
        <w:spacing w:after="0" w:line="276" w:lineRule="auto"/>
        <w:jc w:val="center"/>
        <w:rPr>
          <w:b/>
          <w:bCs/>
          <w:sz w:val="40"/>
          <w:szCs w:val="36"/>
        </w:rPr>
      </w:pPr>
      <w:r w:rsidRPr="007B1B3F">
        <w:rPr>
          <w:b/>
          <w:bCs/>
          <w:sz w:val="40"/>
          <w:szCs w:val="36"/>
        </w:rPr>
        <w:t>TOWN</w:t>
      </w:r>
      <w:r w:rsidR="00C91414" w:rsidRPr="007B1B3F">
        <w:rPr>
          <w:b/>
          <w:bCs/>
          <w:sz w:val="40"/>
          <w:szCs w:val="36"/>
        </w:rPr>
        <w:t xml:space="preserve">  OF </w:t>
      </w:r>
      <w:r w:rsidR="007B1B3F" w:rsidRPr="007B1B3F">
        <w:rPr>
          <w:b/>
          <w:bCs/>
          <w:sz w:val="40"/>
          <w:szCs w:val="36"/>
        </w:rPr>
        <w:t>JAY</w:t>
      </w:r>
    </w:p>
    <w:p w14:paraId="5DCFB255" w14:textId="77777777" w:rsidR="007B1B3F" w:rsidRPr="007B1B3F" w:rsidRDefault="007B1B3F" w:rsidP="007B1B3F">
      <w:pPr>
        <w:spacing w:after="0" w:line="276" w:lineRule="auto"/>
        <w:jc w:val="center"/>
        <w:rPr>
          <w:b/>
          <w:bCs/>
          <w:sz w:val="40"/>
          <w:szCs w:val="36"/>
        </w:rPr>
      </w:pPr>
    </w:p>
    <w:p w14:paraId="4D71C9FA" w14:textId="77777777" w:rsidR="007B1B3F" w:rsidRDefault="00C91414" w:rsidP="007B1B3F">
      <w:pPr>
        <w:spacing w:line="276" w:lineRule="auto"/>
        <w:jc w:val="center"/>
        <w:rPr>
          <w:b/>
          <w:bCs/>
          <w:sz w:val="40"/>
          <w:szCs w:val="36"/>
        </w:rPr>
      </w:pPr>
      <w:r w:rsidRPr="007B1B3F">
        <w:rPr>
          <w:b/>
          <w:bCs/>
          <w:sz w:val="40"/>
          <w:szCs w:val="36"/>
        </w:rPr>
        <w:t>COMMUNITY DEVELOPMENT BLOCK GRANT DISASTER RECOVERY (</w:t>
      </w:r>
      <w:r w:rsidR="007B1B3F" w:rsidRPr="007B1B3F">
        <w:rPr>
          <w:b/>
          <w:bCs/>
          <w:sz w:val="40"/>
          <w:szCs w:val="36"/>
        </w:rPr>
        <w:t>CDBG-</w:t>
      </w:r>
      <w:r w:rsidRPr="007B1B3F">
        <w:rPr>
          <w:b/>
          <w:bCs/>
          <w:sz w:val="40"/>
          <w:szCs w:val="36"/>
        </w:rPr>
        <w:t>DR)</w:t>
      </w:r>
    </w:p>
    <w:p w14:paraId="0F428158" w14:textId="77777777" w:rsidR="007B1B3F" w:rsidRDefault="007B1B3F" w:rsidP="007B1B3F">
      <w:pPr>
        <w:spacing w:line="276" w:lineRule="auto"/>
        <w:jc w:val="center"/>
        <w:rPr>
          <w:b/>
          <w:bCs/>
          <w:sz w:val="40"/>
          <w:szCs w:val="36"/>
        </w:rPr>
      </w:pPr>
    </w:p>
    <w:p w14:paraId="0FB8BDB5" w14:textId="3B2B8484" w:rsidR="007B1B3F" w:rsidRPr="007B1B3F" w:rsidRDefault="00C91414" w:rsidP="007B1B3F">
      <w:pPr>
        <w:spacing w:line="276" w:lineRule="auto"/>
        <w:jc w:val="center"/>
        <w:rPr>
          <w:b/>
          <w:bCs/>
          <w:sz w:val="40"/>
          <w:szCs w:val="36"/>
        </w:rPr>
      </w:pPr>
      <w:r w:rsidRPr="007B1B3F">
        <w:rPr>
          <w:b/>
          <w:bCs/>
          <w:sz w:val="40"/>
          <w:szCs w:val="36"/>
        </w:rPr>
        <w:t>FINANCIAL MANAGEMENT PROCEDURES</w:t>
      </w:r>
    </w:p>
    <w:p w14:paraId="233AA107" w14:textId="77777777" w:rsidR="007B1B3F" w:rsidRPr="007B1B3F" w:rsidRDefault="007B1B3F">
      <w:pPr>
        <w:rPr>
          <w:sz w:val="40"/>
          <w:szCs w:val="36"/>
        </w:rPr>
      </w:pPr>
      <w:r w:rsidRPr="007B1B3F">
        <w:rPr>
          <w:sz w:val="40"/>
          <w:szCs w:val="36"/>
        </w:rPr>
        <w:br w:type="page"/>
      </w:r>
    </w:p>
    <w:p w14:paraId="03A611DF" w14:textId="77777777" w:rsidR="0021115C" w:rsidRDefault="0021115C"/>
    <w:p w14:paraId="49F2F19D" w14:textId="26196FC8" w:rsidR="0021115C" w:rsidRPr="007B1B3F" w:rsidRDefault="00C91414" w:rsidP="007B1B3F">
      <w:pPr>
        <w:jc w:val="center"/>
        <w:rPr>
          <w:b/>
          <w:bCs/>
          <w:sz w:val="28"/>
          <w:szCs w:val="24"/>
        </w:rPr>
      </w:pPr>
      <w:r w:rsidRPr="007B1B3F">
        <w:rPr>
          <w:b/>
          <w:bCs/>
          <w:sz w:val="28"/>
          <w:szCs w:val="24"/>
        </w:rPr>
        <w:t>Financial Management Policy and Procedures</w:t>
      </w:r>
    </w:p>
    <w:p w14:paraId="70E4B32E" w14:textId="77777777" w:rsidR="001F49D0" w:rsidRDefault="00C91414">
      <w:pPr>
        <w:rPr>
          <w:b/>
          <w:bCs/>
          <w:sz w:val="28"/>
          <w:szCs w:val="24"/>
        </w:rPr>
      </w:pPr>
      <w:r w:rsidRPr="00113A5E">
        <w:rPr>
          <w:b/>
          <w:bCs/>
          <w:sz w:val="28"/>
          <w:szCs w:val="24"/>
        </w:rPr>
        <w:t>Introduction</w:t>
      </w:r>
    </w:p>
    <w:p w14:paraId="6C4C73F7" w14:textId="13965539" w:rsidR="009B0434" w:rsidRDefault="00C91414">
      <w:r w:rsidRPr="00C91414">
        <w:t xml:space="preserve">The </w:t>
      </w:r>
      <w:r w:rsidR="00F565BB">
        <w:t>Town</w:t>
      </w:r>
      <w:r w:rsidRPr="00C91414">
        <w:t xml:space="preserve"> of </w:t>
      </w:r>
      <w:r w:rsidR="007B1B3F">
        <w:t>Jay</w:t>
      </w:r>
      <w:r w:rsidRPr="00C91414">
        <w:t xml:space="preserve"> (the </w:t>
      </w:r>
      <w:r w:rsidR="00F565BB">
        <w:t>Town</w:t>
      </w:r>
      <w:r w:rsidRPr="00C91414">
        <w:t xml:space="preserve">) will manage all financial aspects of the CDBG-DR by ensuring that its financial systems and staff are structured in a manner that ensures optimal accountability and adheres to federal and state accounting requirements.  All  CDBG-DR awards will be included in the </w:t>
      </w:r>
      <w:r w:rsidR="00F565BB">
        <w:t>Town</w:t>
      </w:r>
      <w:r w:rsidRPr="00C91414">
        <w:t>'s budget.  A staffing system will be structured that ensures, to the extent possible, segregation of duties in the financial processes.</w:t>
      </w:r>
    </w:p>
    <w:p w14:paraId="277373D2" w14:textId="5962B468" w:rsidR="00BC03C0" w:rsidRPr="006C56FC" w:rsidRDefault="00C91414">
      <w:r w:rsidRPr="00C91414">
        <w:t xml:space="preserve">In instances where non-CDBG-DR funding will be used with CDBG-DR funding, the funding sources and uses will be clearly represented as separate funding streams and expenses in the </w:t>
      </w:r>
      <w:r w:rsidR="00F565BB">
        <w:t>Town</w:t>
      </w:r>
      <w:r w:rsidRPr="00C91414">
        <w:t xml:space="preserve">'s accounting systems.  The </w:t>
      </w:r>
      <w:r w:rsidR="00F565BB">
        <w:t>Town</w:t>
      </w:r>
      <w:r w:rsidRPr="00C91414">
        <w:t>'s accounting system or subset of the same will be structured in a manner that reports budget to actual expenditures, detailed check/expenditure registers, and cash balance reporting and expenditures by request for funds.</w:t>
      </w:r>
    </w:p>
    <w:p w14:paraId="25D8ECEF" w14:textId="342825FB" w:rsidR="00BC03C0" w:rsidRPr="00207E26" w:rsidRDefault="00BC03C0" w:rsidP="006C56FC">
      <w:pPr>
        <w:widowControl w:val="0"/>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 xml:space="preserve">All </w:t>
      </w:r>
      <w:r w:rsidR="001123C1" w:rsidRPr="00207E26">
        <w:rPr>
          <w:rFonts w:eastAsia="Times New Roman" w:cs="Times New Roman"/>
          <w:kern w:val="0"/>
          <w:szCs w:val="24"/>
          <w14:ligatures w14:val="none"/>
        </w:rPr>
        <w:t xml:space="preserve">financial </w:t>
      </w:r>
      <w:r w:rsidRPr="00207E26">
        <w:rPr>
          <w:rFonts w:eastAsia="Times New Roman" w:cs="Times New Roman"/>
          <w:kern w:val="0"/>
          <w:szCs w:val="24"/>
          <w14:ligatures w14:val="none"/>
        </w:rPr>
        <w:t>transactions under the Federal award must be conducted in a manner that provides full and open competition and is consistent with the guiding regulations below.</w:t>
      </w:r>
    </w:p>
    <w:p w14:paraId="0E065369" w14:textId="2D63266D" w:rsidR="00BC03C0" w:rsidRPr="00207E26" w:rsidRDefault="00BC03C0" w:rsidP="006C56FC">
      <w:pPr>
        <w:pStyle w:val="ListParagraph"/>
        <w:widowControl w:val="0"/>
        <w:numPr>
          <w:ilvl w:val="0"/>
          <w:numId w:val="22"/>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Uniform Administrative Requirements at 2 C.F.R. § 200</w:t>
      </w:r>
    </w:p>
    <w:p w14:paraId="23BA9AAB" w14:textId="354985CC" w:rsidR="00BC03C0" w:rsidRPr="00207E26" w:rsidRDefault="00BC03C0" w:rsidP="006C56FC">
      <w:pPr>
        <w:pStyle w:val="ListParagraph"/>
        <w:widowControl w:val="0"/>
        <w:numPr>
          <w:ilvl w:val="0"/>
          <w:numId w:val="22"/>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General procurement standards (2 C.F.R. § 200.318)</w:t>
      </w:r>
    </w:p>
    <w:p w14:paraId="48CC5C73" w14:textId="5FEA63E0" w:rsidR="00BC03C0" w:rsidRPr="00207E26" w:rsidRDefault="00BC03C0" w:rsidP="006C56FC">
      <w:pPr>
        <w:pStyle w:val="ListParagraph"/>
        <w:widowControl w:val="0"/>
        <w:numPr>
          <w:ilvl w:val="0"/>
          <w:numId w:val="22"/>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Competition (2 C.F.R. § 200.319)</w:t>
      </w:r>
    </w:p>
    <w:p w14:paraId="630388CF" w14:textId="473EEDE1" w:rsidR="00BC03C0" w:rsidRPr="00207E26" w:rsidRDefault="00BC03C0" w:rsidP="006C56FC">
      <w:pPr>
        <w:pStyle w:val="ListParagraph"/>
        <w:widowControl w:val="0"/>
        <w:numPr>
          <w:ilvl w:val="0"/>
          <w:numId w:val="22"/>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Methods of procurement (2 C.F.R. § 200.320)</w:t>
      </w:r>
    </w:p>
    <w:p w14:paraId="19A44FA8" w14:textId="722AD7A2" w:rsidR="00BC03C0" w:rsidRPr="00207E26" w:rsidRDefault="00BC03C0" w:rsidP="006C56FC">
      <w:pPr>
        <w:pStyle w:val="ListParagraph"/>
        <w:widowControl w:val="0"/>
        <w:numPr>
          <w:ilvl w:val="0"/>
          <w:numId w:val="22"/>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Contracting with small and minority businesses, women’s business enterprises and labor surplus area firms (2 C.F.R. §200.321)</w:t>
      </w:r>
    </w:p>
    <w:p w14:paraId="4F90AD6E" w14:textId="10F3E714" w:rsidR="00BC03C0" w:rsidRPr="00207E26" w:rsidRDefault="00BC03C0" w:rsidP="006C56FC">
      <w:pPr>
        <w:pStyle w:val="ListParagraph"/>
        <w:widowControl w:val="0"/>
        <w:numPr>
          <w:ilvl w:val="0"/>
          <w:numId w:val="22"/>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Domestic preference (2 C.F.R. § 200.322)</w:t>
      </w:r>
    </w:p>
    <w:p w14:paraId="7C5A4726" w14:textId="6814BAF5" w:rsidR="00BC03C0" w:rsidRPr="00207E26" w:rsidRDefault="00BC03C0" w:rsidP="006C56FC">
      <w:pPr>
        <w:pStyle w:val="ListParagraph"/>
        <w:widowControl w:val="0"/>
        <w:numPr>
          <w:ilvl w:val="0"/>
          <w:numId w:val="22"/>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Procurement of recovered materials (2 C.F.R. § 200.323)</w:t>
      </w:r>
    </w:p>
    <w:p w14:paraId="2E68761D" w14:textId="10D77025" w:rsidR="00BC03C0" w:rsidRPr="00207E26" w:rsidRDefault="00BC03C0" w:rsidP="006C56FC">
      <w:pPr>
        <w:pStyle w:val="ListParagraph"/>
        <w:widowControl w:val="0"/>
        <w:numPr>
          <w:ilvl w:val="0"/>
          <w:numId w:val="22"/>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Contract cost and price (2 C.F.R. § 200.324)</w:t>
      </w:r>
    </w:p>
    <w:p w14:paraId="7888135E" w14:textId="5015FA42" w:rsidR="00BC03C0" w:rsidRPr="00207E26" w:rsidRDefault="00BC03C0" w:rsidP="006C56FC">
      <w:pPr>
        <w:pStyle w:val="ListParagraph"/>
        <w:widowControl w:val="0"/>
        <w:numPr>
          <w:ilvl w:val="0"/>
          <w:numId w:val="22"/>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Awarding agency/pass-through entity review (2 C.F.R. § 200.325)</w:t>
      </w:r>
    </w:p>
    <w:p w14:paraId="175BFF60" w14:textId="418434C1" w:rsidR="00BC03C0" w:rsidRPr="00207E26" w:rsidRDefault="00BC03C0" w:rsidP="006C56FC">
      <w:pPr>
        <w:pStyle w:val="ListParagraph"/>
        <w:widowControl w:val="0"/>
        <w:numPr>
          <w:ilvl w:val="0"/>
          <w:numId w:val="22"/>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Bonding requirements (2 C.F.R. § 200.326)</w:t>
      </w:r>
    </w:p>
    <w:p w14:paraId="3F60D407" w14:textId="0F674541" w:rsidR="00BC03C0" w:rsidRPr="00207E26" w:rsidRDefault="00BC03C0" w:rsidP="006C56FC">
      <w:pPr>
        <w:pStyle w:val="ListParagraph"/>
        <w:widowControl w:val="0"/>
        <w:numPr>
          <w:ilvl w:val="0"/>
          <w:numId w:val="22"/>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Contract provisions (2 C.F.R. § 200.327 and Appendix II)</w:t>
      </w:r>
    </w:p>
    <w:p w14:paraId="133EDA03" w14:textId="77777777" w:rsidR="00BC03C0" w:rsidRPr="00207E26" w:rsidRDefault="00BC03C0" w:rsidP="006C56FC">
      <w:pPr>
        <w:widowControl w:val="0"/>
        <w:autoSpaceDE w:val="0"/>
        <w:autoSpaceDN w:val="0"/>
        <w:adjustRightInd w:val="0"/>
        <w:spacing w:after="0" w:line="240" w:lineRule="auto"/>
        <w:ind w:left="720"/>
        <w:rPr>
          <w:rFonts w:eastAsia="Times New Roman" w:cs="Times New Roman"/>
          <w:kern w:val="0"/>
          <w:szCs w:val="24"/>
          <w14:ligatures w14:val="none"/>
        </w:rPr>
      </w:pPr>
    </w:p>
    <w:p w14:paraId="249B967B" w14:textId="330AB293" w:rsidR="001F49D0" w:rsidRPr="00207E26" w:rsidRDefault="00BC03C0">
      <w:pPr>
        <w:rPr>
          <w:b/>
          <w:bCs/>
          <w:sz w:val="28"/>
          <w:szCs w:val="24"/>
        </w:rPr>
      </w:pPr>
      <w:r w:rsidRPr="00207E26">
        <w:rPr>
          <w:b/>
          <w:bCs/>
          <w:sz w:val="28"/>
          <w:szCs w:val="24"/>
        </w:rPr>
        <w:t>R</w:t>
      </w:r>
      <w:r w:rsidR="00C91414" w:rsidRPr="00207E26">
        <w:rPr>
          <w:b/>
          <w:bCs/>
          <w:sz w:val="28"/>
          <w:szCs w:val="24"/>
        </w:rPr>
        <w:t>esponsible Party and Responsibilities</w:t>
      </w:r>
    </w:p>
    <w:p w14:paraId="209CEA6E" w14:textId="7851335F" w:rsidR="00113A5E" w:rsidRPr="00207E26" w:rsidRDefault="00C91414">
      <w:r w:rsidRPr="00207E26">
        <w:t xml:space="preserve">The </w:t>
      </w:r>
      <w:r w:rsidR="00F565BB" w:rsidRPr="00207E26">
        <w:t>Town</w:t>
      </w:r>
      <w:r w:rsidRPr="00207E26">
        <w:t xml:space="preserve"> acknowledges that it is solely responsible for the financial management and control of CDBG-DR funds it receives.  This document is the </w:t>
      </w:r>
      <w:r w:rsidR="00F565BB" w:rsidRPr="00207E26">
        <w:t>Town</w:t>
      </w:r>
      <w:r w:rsidRPr="00207E26">
        <w:t xml:space="preserve">'s accounting procedures that will be followed to comply with state and federal requirements for financial management. The </w:t>
      </w:r>
      <w:r w:rsidR="00F565BB" w:rsidRPr="00207E26">
        <w:t>Town</w:t>
      </w:r>
      <w:r w:rsidRPr="00207E26">
        <w:t xml:space="preserve"> will maintain a financial management system that provides the following:</w:t>
      </w:r>
    </w:p>
    <w:p w14:paraId="7B9AD5E1" w14:textId="77777777" w:rsidR="00113A5E" w:rsidRPr="00207E26" w:rsidRDefault="00C91414" w:rsidP="008E2430">
      <w:pPr>
        <w:pStyle w:val="ListParagraph"/>
        <w:numPr>
          <w:ilvl w:val="0"/>
          <w:numId w:val="3"/>
        </w:numPr>
        <w:ind w:left="720"/>
      </w:pPr>
      <w:r w:rsidRPr="00207E26">
        <w:t>Effective control over and accountability for all funds, property, and other assets</w:t>
      </w:r>
    </w:p>
    <w:p w14:paraId="3A9580B2" w14:textId="77777777" w:rsidR="00113A5E" w:rsidRPr="00207E26" w:rsidRDefault="00C91414" w:rsidP="008E2430">
      <w:pPr>
        <w:pStyle w:val="ListParagraph"/>
        <w:numPr>
          <w:ilvl w:val="0"/>
          <w:numId w:val="3"/>
        </w:numPr>
        <w:ind w:left="720"/>
      </w:pPr>
      <w:r w:rsidRPr="00207E26">
        <w:t>Accurate, complete, and timely disclosure of the status and financial results in accordance with specified requirements</w:t>
      </w:r>
    </w:p>
    <w:p w14:paraId="53ED6E4B" w14:textId="77777777" w:rsidR="00113A5E" w:rsidRPr="00207E26" w:rsidRDefault="00C91414" w:rsidP="008E2430">
      <w:pPr>
        <w:pStyle w:val="ListParagraph"/>
        <w:numPr>
          <w:ilvl w:val="0"/>
          <w:numId w:val="3"/>
        </w:numPr>
        <w:ind w:left="720"/>
      </w:pPr>
      <w:r w:rsidRPr="00207E26">
        <w:t>Records that adequately identify (by activity) the source and use of funds for each CDBG-DR – supported project, including “reasonableness, allowability, and allocability” of costs</w:t>
      </w:r>
    </w:p>
    <w:p w14:paraId="6072B164" w14:textId="77777777" w:rsidR="00113A5E" w:rsidRPr="00207E26" w:rsidRDefault="00C91414" w:rsidP="008E2430">
      <w:pPr>
        <w:pStyle w:val="ListParagraph"/>
        <w:numPr>
          <w:ilvl w:val="0"/>
          <w:numId w:val="3"/>
        </w:numPr>
        <w:ind w:left="720"/>
      </w:pPr>
      <w:r w:rsidRPr="00207E26">
        <w:t>Procedures to comply with the timely distribution of funds</w:t>
      </w:r>
    </w:p>
    <w:p w14:paraId="232144CD" w14:textId="589F43CE" w:rsidR="004F38D4" w:rsidRPr="00207E26" w:rsidRDefault="00C91414" w:rsidP="00113A5E">
      <w:r w:rsidRPr="00207E26">
        <w:lastRenderedPageBreak/>
        <w:t xml:space="preserve">The </w:t>
      </w:r>
      <w:r w:rsidR="00F565BB" w:rsidRPr="00207E26">
        <w:t>Town</w:t>
      </w:r>
      <w:r w:rsidRPr="00207E26">
        <w:t xml:space="preserve">'s CDBG responsibility is divided between the local CDBG program administration office that has primary responsibility for CDBG-DR program administration and the finance officer. The </w:t>
      </w:r>
      <w:r w:rsidR="00F565BB" w:rsidRPr="00207E26">
        <w:t>Town</w:t>
      </w:r>
      <w:r w:rsidRPr="00207E26">
        <w:t xml:space="preserve">'s program administration office along with </w:t>
      </w:r>
      <w:r w:rsidR="00F565BB" w:rsidRPr="00207E26">
        <w:t>Town</w:t>
      </w:r>
      <w:r w:rsidRPr="00207E26">
        <w:t xml:space="preserve"> management are responsible for reviewing and approving all transactions involving CDBG-DR funds before the transactions are processed by the finance officer. The administrative and management offices’ responsibilities include the following:</w:t>
      </w:r>
    </w:p>
    <w:p w14:paraId="4A5EDCCA" w14:textId="09502BB3" w:rsidR="004F38D4" w:rsidRPr="00207E26" w:rsidRDefault="00C91414" w:rsidP="008E2430">
      <w:pPr>
        <w:pStyle w:val="ListParagraph"/>
        <w:numPr>
          <w:ilvl w:val="0"/>
          <w:numId w:val="2"/>
        </w:numPr>
      </w:pPr>
      <w:r w:rsidRPr="00207E26">
        <w:t>Approval of contracts to be paid with CDBG-DR funds</w:t>
      </w:r>
    </w:p>
    <w:p w14:paraId="59679C86" w14:textId="77777777" w:rsidR="004F38D4" w:rsidRPr="00207E26" w:rsidRDefault="00C91414" w:rsidP="008E2430">
      <w:pPr>
        <w:pStyle w:val="ListParagraph"/>
        <w:numPr>
          <w:ilvl w:val="0"/>
          <w:numId w:val="2"/>
        </w:numPr>
      </w:pPr>
      <w:r w:rsidRPr="00207E26">
        <w:t>Receipt and approval of invoices</w:t>
      </w:r>
    </w:p>
    <w:p w14:paraId="62B081A0" w14:textId="77777777" w:rsidR="004F38D4" w:rsidRPr="00207E26" w:rsidRDefault="00C91414" w:rsidP="008E2430">
      <w:pPr>
        <w:pStyle w:val="ListParagraph"/>
        <w:numPr>
          <w:ilvl w:val="0"/>
          <w:numId w:val="2"/>
        </w:numPr>
      </w:pPr>
      <w:r w:rsidRPr="00207E26">
        <w:t>Assurance that transactions involving CDBG-DR funds are properly coded</w:t>
      </w:r>
    </w:p>
    <w:p w14:paraId="2381DE98" w14:textId="77777777" w:rsidR="004F38D4" w:rsidRPr="00207E26" w:rsidRDefault="00C91414" w:rsidP="008E2430">
      <w:pPr>
        <w:pStyle w:val="ListParagraph"/>
        <w:numPr>
          <w:ilvl w:val="0"/>
          <w:numId w:val="2"/>
        </w:numPr>
      </w:pPr>
      <w:r w:rsidRPr="00207E26">
        <w:t>Review of and approval of requisitions for payments involving CDBG-DR funds</w:t>
      </w:r>
    </w:p>
    <w:p w14:paraId="0B39E9E0" w14:textId="0E370786" w:rsidR="004F38D4" w:rsidRPr="00207E26" w:rsidRDefault="00C91414" w:rsidP="004F38D4">
      <w:pPr>
        <w:tabs>
          <w:tab w:val="left" w:pos="990"/>
        </w:tabs>
      </w:pPr>
      <w:r w:rsidRPr="00207E26">
        <w:t>The finance officer is responsible for maintaining official CDBG-DR financial records and for posting account transactions.  Official records will be maintained in either an automated or a manual format. The finance officer’s responsibilities also include the following:</w:t>
      </w:r>
    </w:p>
    <w:p w14:paraId="74728DB4" w14:textId="3445EE3C" w:rsidR="004F38D4" w:rsidRPr="00207E26" w:rsidRDefault="00C91414" w:rsidP="008E2430">
      <w:pPr>
        <w:pStyle w:val="ListParagraph"/>
        <w:numPr>
          <w:ilvl w:val="0"/>
          <w:numId w:val="4"/>
        </w:numPr>
        <w:tabs>
          <w:tab w:val="left" w:pos="990"/>
        </w:tabs>
      </w:pPr>
      <w:r w:rsidRPr="00207E26">
        <w:t>Control of accounting documents once they are approved for processing by the program department</w:t>
      </w:r>
    </w:p>
    <w:p w14:paraId="53156CBD" w14:textId="248787DC" w:rsidR="004F38D4" w:rsidRPr="00207E26" w:rsidRDefault="00C91414" w:rsidP="008E2430">
      <w:pPr>
        <w:pStyle w:val="ListParagraph"/>
        <w:numPr>
          <w:ilvl w:val="0"/>
          <w:numId w:val="4"/>
        </w:numPr>
        <w:tabs>
          <w:tab w:val="left" w:pos="990"/>
        </w:tabs>
      </w:pPr>
      <w:r w:rsidRPr="00207E26">
        <w:t>Preparation of financial reports (based on accounting records)</w:t>
      </w:r>
    </w:p>
    <w:p w14:paraId="5D9B9FC0" w14:textId="5CE9AE48" w:rsidR="004F38D4" w:rsidRPr="00207E26" w:rsidRDefault="00C91414" w:rsidP="008E2430">
      <w:pPr>
        <w:pStyle w:val="ListParagraph"/>
        <w:numPr>
          <w:ilvl w:val="0"/>
          <w:numId w:val="4"/>
        </w:numPr>
        <w:tabs>
          <w:tab w:val="left" w:pos="990"/>
        </w:tabs>
      </w:pPr>
      <w:r w:rsidRPr="00207E26">
        <w:t>Preparation of Requests for Funds (prepared in conjunction with the administration office)</w:t>
      </w:r>
    </w:p>
    <w:p w14:paraId="5A6A1E54" w14:textId="6D57B955" w:rsidR="004F38D4" w:rsidRPr="00207E26" w:rsidRDefault="00C91414" w:rsidP="008E2430">
      <w:pPr>
        <w:pStyle w:val="ListParagraph"/>
        <w:numPr>
          <w:ilvl w:val="0"/>
          <w:numId w:val="4"/>
        </w:numPr>
        <w:tabs>
          <w:tab w:val="left" w:pos="990"/>
        </w:tabs>
      </w:pPr>
      <w:r w:rsidRPr="00207E26">
        <w:t>Entry of transactions into the accounting system</w:t>
      </w:r>
    </w:p>
    <w:p w14:paraId="676B348C" w14:textId="1CB31ED8" w:rsidR="004F38D4" w:rsidRPr="00207E26" w:rsidRDefault="00C91414" w:rsidP="008E2430">
      <w:pPr>
        <w:pStyle w:val="ListParagraph"/>
        <w:numPr>
          <w:ilvl w:val="0"/>
          <w:numId w:val="4"/>
        </w:numPr>
        <w:tabs>
          <w:tab w:val="left" w:pos="990"/>
        </w:tabs>
      </w:pPr>
      <w:r w:rsidRPr="00207E26">
        <w:t xml:space="preserve">Assisting the </w:t>
      </w:r>
      <w:r w:rsidR="00F565BB" w:rsidRPr="00207E26">
        <w:t>Town</w:t>
      </w:r>
      <w:r w:rsidRPr="00207E26">
        <w:t>'s auditor in preparing an annual financial audit</w:t>
      </w:r>
    </w:p>
    <w:p w14:paraId="01924973" w14:textId="7E8E41D2" w:rsidR="0021115C" w:rsidRPr="00207E26" w:rsidRDefault="00C91414" w:rsidP="004F38D4">
      <w:pPr>
        <w:tabs>
          <w:tab w:val="left" w:pos="990"/>
        </w:tabs>
      </w:pPr>
      <w:r w:rsidRPr="00207E26">
        <w:t xml:space="preserve">The </w:t>
      </w:r>
      <w:r w:rsidR="00F565BB" w:rsidRPr="00207E26">
        <w:t>Town</w:t>
      </w:r>
      <w:r w:rsidRPr="00207E26">
        <w:t xml:space="preserve"> will be familiar with and adhere to the applicable Federal requirements to financial management found in 2 CFR 200; and will review this regulation for more detailed and additional information when financial management questions arise, including special circumstances.</w:t>
      </w:r>
    </w:p>
    <w:p w14:paraId="5320AA47" w14:textId="77777777" w:rsidR="001F49D0" w:rsidRPr="00207E26" w:rsidRDefault="00C91414">
      <w:pPr>
        <w:rPr>
          <w:b/>
          <w:bCs/>
          <w:sz w:val="28"/>
          <w:szCs w:val="24"/>
        </w:rPr>
      </w:pPr>
      <w:r w:rsidRPr="00207E26">
        <w:rPr>
          <w:b/>
          <w:bCs/>
          <w:sz w:val="28"/>
          <w:szCs w:val="24"/>
        </w:rPr>
        <w:t>Monitoring</w:t>
      </w:r>
    </w:p>
    <w:p w14:paraId="2A060EFF" w14:textId="5F00A23D" w:rsidR="00871E8F" w:rsidRPr="00207E26" w:rsidRDefault="00C91414">
      <w:r w:rsidRPr="00207E26">
        <w:t xml:space="preserve">The </w:t>
      </w:r>
      <w:r w:rsidR="00F565BB" w:rsidRPr="00207E26">
        <w:t>Town</w:t>
      </w:r>
      <w:r w:rsidRPr="00207E26">
        <w:t xml:space="preserve"> will be prepared and have the necessary documentation available for </w:t>
      </w:r>
      <w:r w:rsidR="007B1B3F" w:rsidRPr="00207E26">
        <w:t>Florida Commerce</w:t>
      </w:r>
      <w:r w:rsidRPr="00207E26">
        <w:t xml:space="preserve"> monitoring of its financial system and financial transactions and understands that </w:t>
      </w:r>
      <w:r w:rsidR="007B1B3F" w:rsidRPr="00207E26">
        <w:t>Florida Commerce</w:t>
      </w:r>
      <w:r w:rsidRPr="00207E26">
        <w:t xml:space="preserve"> staff will utilize the following (or similar) testing tools, which are based on HUD’s monitoring checklists:</w:t>
      </w:r>
    </w:p>
    <w:p w14:paraId="6A03A44A" w14:textId="1ACC896D" w:rsidR="00871E8F" w:rsidRPr="00207E26" w:rsidRDefault="008E2430" w:rsidP="008E2430">
      <w:pPr>
        <w:pStyle w:val="ListParagraph"/>
        <w:numPr>
          <w:ilvl w:val="0"/>
          <w:numId w:val="5"/>
        </w:numPr>
      </w:pPr>
      <w:r w:rsidRPr="00207E26">
        <w:t>T</w:t>
      </w:r>
      <w:r w:rsidR="00C91414" w:rsidRPr="00207E26">
        <w:t xml:space="preserve">he Financial Management I Monitoring Checklist: System Review Checklist is typically utilized for the first pre-award and the initial onsite monitoring of financial management to review the </w:t>
      </w:r>
      <w:r w:rsidR="00F565BB" w:rsidRPr="00207E26">
        <w:t>Town</w:t>
      </w:r>
      <w:r w:rsidR="00C91414" w:rsidRPr="00207E26">
        <w:t>'s:</w:t>
      </w:r>
    </w:p>
    <w:p w14:paraId="476228F6" w14:textId="77777777" w:rsidR="00871E8F" w:rsidRPr="00207E26" w:rsidRDefault="00C91414" w:rsidP="008E2430">
      <w:pPr>
        <w:pStyle w:val="ListParagraph"/>
        <w:numPr>
          <w:ilvl w:val="1"/>
          <w:numId w:val="5"/>
        </w:numPr>
      </w:pPr>
      <w:r w:rsidRPr="00207E26">
        <w:t>internal controls</w:t>
      </w:r>
    </w:p>
    <w:p w14:paraId="17B7B5E7" w14:textId="77777777" w:rsidR="00871E8F" w:rsidRPr="00207E26" w:rsidRDefault="00C91414" w:rsidP="008E2430">
      <w:pPr>
        <w:pStyle w:val="ListParagraph"/>
        <w:numPr>
          <w:ilvl w:val="1"/>
          <w:numId w:val="5"/>
        </w:numPr>
      </w:pPr>
      <w:r w:rsidRPr="00207E26">
        <w:t>separation of duties</w:t>
      </w:r>
    </w:p>
    <w:p w14:paraId="0110B4D5" w14:textId="09D91C1C" w:rsidR="00871E8F" w:rsidRPr="00207E26" w:rsidRDefault="00C91414" w:rsidP="008E2430">
      <w:pPr>
        <w:pStyle w:val="ListParagraph"/>
        <w:numPr>
          <w:ilvl w:val="1"/>
          <w:numId w:val="5"/>
        </w:numPr>
      </w:pPr>
      <w:r w:rsidRPr="00207E26">
        <w:t xml:space="preserve">the accounting system used by the </w:t>
      </w:r>
      <w:r w:rsidR="00F565BB" w:rsidRPr="00207E26">
        <w:t>Town</w:t>
      </w:r>
    </w:p>
    <w:p w14:paraId="32CDFA94" w14:textId="77777777" w:rsidR="00871E8F" w:rsidRPr="00207E26" w:rsidRDefault="00C91414" w:rsidP="008E2430">
      <w:pPr>
        <w:pStyle w:val="ListParagraph"/>
        <w:numPr>
          <w:ilvl w:val="1"/>
          <w:numId w:val="5"/>
        </w:numPr>
      </w:pPr>
      <w:r w:rsidRPr="00207E26">
        <w:t>the procedures for determining allowable costs and housing escrow accounts.</w:t>
      </w:r>
    </w:p>
    <w:p w14:paraId="125463DB" w14:textId="59A97326" w:rsidR="00871E8F" w:rsidRPr="00207E26" w:rsidRDefault="00C91414" w:rsidP="008E2430">
      <w:pPr>
        <w:pStyle w:val="ListParagraph"/>
        <w:numPr>
          <w:ilvl w:val="0"/>
          <w:numId w:val="5"/>
        </w:numPr>
      </w:pPr>
      <w:r w:rsidRPr="00207E26">
        <w:t xml:space="preserve">Financial Management II Monitoring Checklist: Transaction Testing Checklist is typically utilized at the second onsite monitoring visit to review the </w:t>
      </w:r>
      <w:r w:rsidR="00F565BB" w:rsidRPr="00207E26">
        <w:t>Town</w:t>
      </w:r>
      <w:r w:rsidRPr="00207E26">
        <w:t>'s:</w:t>
      </w:r>
    </w:p>
    <w:p w14:paraId="55C8F478" w14:textId="77777777" w:rsidR="00871E8F" w:rsidRPr="00207E26" w:rsidRDefault="00C91414" w:rsidP="008E2430">
      <w:pPr>
        <w:pStyle w:val="ListParagraph"/>
        <w:numPr>
          <w:ilvl w:val="1"/>
          <w:numId w:val="5"/>
        </w:numPr>
      </w:pPr>
      <w:r w:rsidRPr="00207E26">
        <w:t>accounting records and checks a sampling of invoices</w:t>
      </w:r>
    </w:p>
    <w:p w14:paraId="02E219DB" w14:textId="77777777" w:rsidR="00871E8F" w:rsidRPr="00207E26" w:rsidRDefault="00C91414" w:rsidP="008E2430">
      <w:pPr>
        <w:pStyle w:val="ListParagraph"/>
        <w:numPr>
          <w:ilvl w:val="1"/>
          <w:numId w:val="5"/>
        </w:numPr>
      </w:pPr>
      <w:r w:rsidRPr="00207E26">
        <w:lastRenderedPageBreak/>
        <w:t>contracts</w:t>
      </w:r>
    </w:p>
    <w:p w14:paraId="0DA51555" w14:textId="77777777" w:rsidR="00871E8F" w:rsidRPr="00207E26" w:rsidRDefault="00C91414" w:rsidP="008E2430">
      <w:pPr>
        <w:pStyle w:val="ListParagraph"/>
        <w:numPr>
          <w:ilvl w:val="1"/>
          <w:numId w:val="5"/>
        </w:numPr>
      </w:pPr>
      <w:r w:rsidRPr="00207E26">
        <w:t>distributions, and bank statements to ensure that the local government is complying with federal regulations and state laws.</w:t>
      </w:r>
    </w:p>
    <w:p w14:paraId="5F52CF5E" w14:textId="67C0AE21" w:rsidR="0021115C" w:rsidRPr="00207E26" w:rsidRDefault="00C91414" w:rsidP="008E2430">
      <w:r w:rsidRPr="00207E26">
        <w:t xml:space="preserve">These checklists are located on the </w:t>
      </w:r>
      <w:r w:rsidR="007B1B3F" w:rsidRPr="00207E26">
        <w:t>Florida Commerce</w:t>
      </w:r>
      <w:r w:rsidRPr="00207E26">
        <w:t xml:space="preserve"> website. The </w:t>
      </w:r>
      <w:r w:rsidR="00F565BB" w:rsidRPr="00207E26">
        <w:t>Town</w:t>
      </w:r>
      <w:r w:rsidRPr="00207E26">
        <w:t xml:space="preserve"> will respond in a timely manner to any potential </w:t>
      </w:r>
      <w:r w:rsidR="007B1B3F" w:rsidRPr="00207E26">
        <w:t xml:space="preserve">Florida Commerce </w:t>
      </w:r>
      <w:r w:rsidRPr="00207E26">
        <w:t>financial monitoring findings or concerns.</w:t>
      </w:r>
    </w:p>
    <w:p w14:paraId="5BF812F5" w14:textId="77777777" w:rsidR="001F49D0" w:rsidRPr="00207E26" w:rsidRDefault="00C91414">
      <w:pPr>
        <w:rPr>
          <w:b/>
          <w:bCs/>
          <w:sz w:val="28"/>
          <w:szCs w:val="24"/>
        </w:rPr>
      </w:pPr>
      <w:r w:rsidRPr="00207E26">
        <w:rPr>
          <w:b/>
          <w:bCs/>
          <w:sz w:val="28"/>
          <w:szCs w:val="24"/>
        </w:rPr>
        <w:t>Internal Controls</w:t>
      </w:r>
    </w:p>
    <w:p w14:paraId="5835209B" w14:textId="5C1D6E48" w:rsidR="008E2430" w:rsidRPr="00207E26" w:rsidRDefault="00C91414">
      <w:r w:rsidRPr="00207E26">
        <w:t xml:space="preserve">Internal controls consist of policies and procedures, job responsibilities, qualified personnel, and records management that are designed to safeguard assets such as cash, property, and other assets. The </w:t>
      </w:r>
      <w:r w:rsidR="00F565BB" w:rsidRPr="00207E26">
        <w:t>Town</w:t>
      </w:r>
      <w:r w:rsidRPr="00207E26">
        <w:t xml:space="preserve"> will establish a system of internal controls that meets the following minimum requirements:</w:t>
      </w:r>
    </w:p>
    <w:p w14:paraId="2FC2C273" w14:textId="77777777" w:rsidR="008E2430" w:rsidRPr="00207E26" w:rsidRDefault="00C91414" w:rsidP="006309F6">
      <w:pPr>
        <w:pStyle w:val="ListParagraph"/>
        <w:numPr>
          <w:ilvl w:val="0"/>
          <w:numId w:val="7"/>
        </w:numPr>
      </w:pPr>
      <w:r w:rsidRPr="00207E26">
        <w:t>A single individual will not be allowed to exercise complete control over all phases of any significant transaction. This means, for example, that the same person cannot purchase materials, receive materials, authorize payment for the materials, and write the check to pay for materials.</w:t>
      </w:r>
    </w:p>
    <w:p w14:paraId="717187CB" w14:textId="77777777" w:rsidR="008E2430" w:rsidRPr="00207E26" w:rsidRDefault="00C91414" w:rsidP="006309F6">
      <w:pPr>
        <w:pStyle w:val="ListParagraph"/>
        <w:numPr>
          <w:ilvl w:val="0"/>
          <w:numId w:val="7"/>
        </w:numPr>
      </w:pPr>
      <w:r w:rsidRPr="00207E26">
        <w:t>Record keeping will be kept separate from operations and handling and custody of assets.</w:t>
      </w:r>
    </w:p>
    <w:p w14:paraId="0C99F39A" w14:textId="15E788C2" w:rsidR="008E2430" w:rsidRPr="00207E26" w:rsidRDefault="00C91414" w:rsidP="008E2430">
      <w:pPr>
        <w:pStyle w:val="ListParagraph"/>
        <w:numPr>
          <w:ilvl w:val="0"/>
          <w:numId w:val="7"/>
        </w:numPr>
      </w:pPr>
      <w:r w:rsidRPr="00207E26">
        <w:t xml:space="preserve">Monthly reconciliation of cash balances with bank statements </w:t>
      </w:r>
      <w:r w:rsidR="006309F6" w:rsidRPr="00207E26">
        <w:t xml:space="preserve">and subsequent verification </w:t>
      </w:r>
      <w:r w:rsidRPr="00207E26">
        <w:t xml:space="preserve">will be made by </w:t>
      </w:r>
      <w:r w:rsidR="006309F6" w:rsidRPr="00207E26">
        <w:t xml:space="preserve">separate </w:t>
      </w:r>
      <w:r w:rsidRPr="00207E26">
        <w:t>employees.</w:t>
      </w:r>
    </w:p>
    <w:p w14:paraId="1D71E6BC" w14:textId="45BE6390" w:rsidR="008E2430" w:rsidRPr="00207E26" w:rsidRDefault="00C91414" w:rsidP="008E2430">
      <w:pPr>
        <w:pStyle w:val="ListParagraph"/>
        <w:numPr>
          <w:ilvl w:val="0"/>
          <w:numId w:val="7"/>
        </w:numPr>
      </w:pPr>
      <w:r w:rsidRPr="00207E26">
        <w:t xml:space="preserve">Actual lines of responsibility </w:t>
      </w:r>
      <w:r w:rsidR="00E61E26" w:rsidRPr="00207E26">
        <w:t xml:space="preserve">for management oversight of the financial system </w:t>
      </w:r>
      <w:r w:rsidRPr="00207E26">
        <w:t>will be clearly established</w:t>
      </w:r>
      <w:r w:rsidR="00E61E26" w:rsidRPr="00207E26">
        <w:t>.</w:t>
      </w:r>
    </w:p>
    <w:p w14:paraId="66A8B7C3" w14:textId="77777777" w:rsidR="008E2430" w:rsidRPr="00207E26" w:rsidRDefault="00C91414" w:rsidP="008E2430">
      <w:pPr>
        <w:pStyle w:val="ListParagraph"/>
        <w:numPr>
          <w:ilvl w:val="0"/>
          <w:numId w:val="7"/>
        </w:numPr>
      </w:pPr>
      <w:r w:rsidRPr="00207E26">
        <w:t>The person who prepares payrolls will not handle related paychecks. If signature stamps are used, they will not be under the control of the same individual who retains blank checks.</w:t>
      </w:r>
    </w:p>
    <w:p w14:paraId="287F93CD" w14:textId="7F30FFAB" w:rsidR="00351F2E" w:rsidRPr="00207E26" w:rsidRDefault="00C91414">
      <w:r w:rsidRPr="00207E26">
        <w:t xml:space="preserve">The </w:t>
      </w:r>
      <w:r w:rsidR="00F565BB" w:rsidRPr="00207E26">
        <w:t>Town</w:t>
      </w:r>
      <w:r w:rsidRPr="00207E26">
        <w:t xml:space="preserve">'s system of internal controls will outline specific program and financial management responsibilities and will enable the </w:t>
      </w:r>
      <w:r w:rsidR="00F565BB" w:rsidRPr="00207E26">
        <w:t>Town</w:t>
      </w:r>
      <w:r w:rsidRPr="00207E26">
        <w:t xml:space="preserve"> to maintain the necessary records needed for compliance with Florida law and federal requirements. Where possible, the </w:t>
      </w:r>
      <w:r w:rsidR="00F565BB" w:rsidRPr="00207E26">
        <w:t>Town</w:t>
      </w:r>
      <w:r w:rsidRPr="00207E26">
        <w:t>'s accounting policies and procedures will mirror the requirements of the Florida Office of the Auditor General.</w:t>
      </w:r>
    </w:p>
    <w:p w14:paraId="5AC4EBA7" w14:textId="77777777" w:rsidR="001F49D0" w:rsidRPr="00207E26" w:rsidRDefault="00C91414">
      <w:pPr>
        <w:rPr>
          <w:b/>
          <w:bCs/>
          <w:sz w:val="28"/>
          <w:szCs w:val="24"/>
        </w:rPr>
      </w:pPr>
      <w:r w:rsidRPr="00207E26">
        <w:rPr>
          <w:b/>
          <w:bCs/>
          <w:sz w:val="28"/>
          <w:szCs w:val="24"/>
        </w:rPr>
        <w:t>Financial System</w:t>
      </w:r>
    </w:p>
    <w:p w14:paraId="54D8B274" w14:textId="5E149133" w:rsidR="00C64184" w:rsidRPr="00207E26" w:rsidRDefault="00C91414">
      <w:r w:rsidRPr="00207E26">
        <w:t xml:space="preserve">The </w:t>
      </w:r>
      <w:r w:rsidR="00F565BB" w:rsidRPr="00207E26">
        <w:t>Town</w:t>
      </w:r>
      <w:r w:rsidRPr="00207E26">
        <w:t xml:space="preserve"> will ensure that all source documentation for each transaction is adequately maintained and provided upon request with all details deemed necessary by </w:t>
      </w:r>
      <w:r w:rsidR="002A400F" w:rsidRPr="00207E26">
        <w:t>Florida Commerce</w:t>
      </w:r>
      <w:r w:rsidRPr="00207E26">
        <w:t xml:space="preserve">, the U.S. Department of Housing and Urban Development (HUD), Florida’s Chief Financial Officer, and Auditor General.  The information contained in source documents is necessary for accounting purposes and will be recorded in one of the books of original entry before being filed. The </w:t>
      </w:r>
      <w:r w:rsidR="00F565BB" w:rsidRPr="00207E26">
        <w:t>Town</w:t>
      </w:r>
      <w:r w:rsidRPr="00207E26">
        <w:t xml:space="preserve"> acknowledges that a variety of source documents and records are needed to properly account for CDBG-DR transactions.</w:t>
      </w:r>
    </w:p>
    <w:p w14:paraId="381FC94F" w14:textId="77777777" w:rsidR="00C64184" w:rsidRPr="00207E26" w:rsidRDefault="00C91414" w:rsidP="00AD0CA4">
      <w:pPr>
        <w:pStyle w:val="ListParagraph"/>
        <w:numPr>
          <w:ilvl w:val="0"/>
          <w:numId w:val="8"/>
        </w:numPr>
      </w:pPr>
      <w:r w:rsidRPr="00207E26">
        <w:t>Supporting documentation will demonstrate that costs charged against CDBG-DR funds:</w:t>
      </w:r>
    </w:p>
    <w:p w14:paraId="74EC5DFE" w14:textId="455B4812" w:rsidR="00C64184" w:rsidRPr="00207E26" w:rsidRDefault="00C91414" w:rsidP="00AD0CA4">
      <w:pPr>
        <w:pStyle w:val="ListParagraph"/>
        <w:numPr>
          <w:ilvl w:val="0"/>
          <w:numId w:val="8"/>
        </w:numPr>
      </w:pPr>
      <w:r w:rsidRPr="00207E26">
        <w:t xml:space="preserve">were incurred during the effective period of the </w:t>
      </w:r>
      <w:r w:rsidR="00F565BB" w:rsidRPr="00207E26">
        <w:t>Town</w:t>
      </w:r>
      <w:r w:rsidRPr="00207E26">
        <w:t>'s agreement with the state</w:t>
      </w:r>
    </w:p>
    <w:p w14:paraId="0663DEDA" w14:textId="77777777" w:rsidR="00C64184" w:rsidRPr="00207E26" w:rsidRDefault="00C91414" w:rsidP="00AD0CA4">
      <w:pPr>
        <w:pStyle w:val="ListParagraph"/>
        <w:numPr>
          <w:ilvl w:val="0"/>
          <w:numId w:val="8"/>
        </w:numPr>
      </w:pPr>
      <w:r w:rsidRPr="00207E26">
        <w:t>were actually paid out (or properly accrued)</w:t>
      </w:r>
    </w:p>
    <w:p w14:paraId="2A5DD611" w14:textId="77777777" w:rsidR="00C64184" w:rsidRPr="00207E26" w:rsidRDefault="00C91414" w:rsidP="00AD0CA4">
      <w:pPr>
        <w:pStyle w:val="ListParagraph"/>
        <w:numPr>
          <w:ilvl w:val="0"/>
          <w:numId w:val="8"/>
        </w:numPr>
      </w:pPr>
      <w:r w:rsidRPr="00207E26">
        <w:t>were expended on allowable items</w:t>
      </w:r>
    </w:p>
    <w:p w14:paraId="2A400EA1" w14:textId="4E9947B4" w:rsidR="00C64184" w:rsidRPr="00207E26" w:rsidRDefault="00C91414" w:rsidP="00AD0CA4">
      <w:pPr>
        <w:pStyle w:val="ListParagraph"/>
        <w:numPr>
          <w:ilvl w:val="0"/>
          <w:numId w:val="8"/>
        </w:numPr>
      </w:pPr>
      <w:r w:rsidRPr="00207E26">
        <w:lastRenderedPageBreak/>
        <w:t xml:space="preserve">had been approved by the responsible staff and official(s) for the </w:t>
      </w:r>
      <w:r w:rsidR="00F565BB" w:rsidRPr="00207E26">
        <w:t>Town</w:t>
      </w:r>
      <w:r w:rsidRPr="00207E26">
        <w:t>.</w:t>
      </w:r>
    </w:p>
    <w:p w14:paraId="4AC2A9F6" w14:textId="77777777" w:rsidR="00C64184" w:rsidRPr="00207E26" w:rsidRDefault="00C91414">
      <w:r w:rsidRPr="00207E26">
        <w:t>These documents include the following:</w:t>
      </w:r>
    </w:p>
    <w:p w14:paraId="544C06B1" w14:textId="59C1EF2B" w:rsidR="00C64184" w:rsidRPr="00207E26" w:rsidRDefault="00C91414">
      <w:r w:rsidRPr="00207E26">
        <w:rPr>
          <w:u w:val="single"/>
        </w:rPr>
        <w:t>Contracts</w:t>
      </w:r>
      <w:r w:rsidRPr="00207E26">
        <w:t xml:space="preserve"> will be filed in the CDBG-DR program </w:t>
      </w:r>
      <w:r w:rsidR="00A46713" w:rsidRPr="00207E26">
        <w:t>files in the Town Hall vault</w:t>
      </w:r>
      <w:r w:rsidRPr="00207E26">
        <w:t xml:space="preserve">. Each contract will identify the activity, program, or project to be charged. If multiple contracts are issued for each project or if non-contractual charges are recorded against a project, a separate record will be maintained for each contract to provide readily available information on contract balances.  The </w:t>
      </w:r>
      <w:r w:rsidR="00F565BB" w:rsidRPr="00207E26">
        <w:t>Town</w:t>
      </w:r>
      <w:r w:rsidRPr="00207E26">
        <w:t xml:space="preserve"> will ensure there is a separate obligation for each contract relating to the same activity to prevent overpayment of any contract.  In addition, a</w:t>
      </w:r>
      <w:r w:rsidR="00A46713" w:rsidRPr="00207E26">
        <w:t xml:space="preserve">n electronic </w:t>
      </w:r>
      <w:r w:rsidRPr="00207E26">
        <w:t>Cash Control Register will be maintained to provide summary information for all CDBG-DR contracts.</w:t>
      </w:r>
    </w:p>
    <w:p w14:paraId="7B5E1875" w14:textId="68F33235" w:rsidR="00C64184" w:rsidRPr="00207E26" w:rsidRDefault="00C91414">
      <w:r w:rsidRPr="00207E26">
        <w:rPr>
          <w:u w:val="single"/>
        </w:rPr>
        <w:t>Vendor Invoices</w:t>
      </w:r>
      <w:r w:rsidRPr="00207E26">
        <w:t xml:space="preserve"> to be paid with CDBG-DR funds will</w:t>
      </w:r>
      <w:r w:rsidR="00A46713" w:rsidRPr="00207E26">
        <w:t xml:space="preserve"> be</w:t>
      </w:r>
      <w:r w:rsidRPr="00207E26">
        <w:t>, checked for appropriateness and accuracy, approved, and coded, as necessary. Approved vendor invoices and appropriate supporting documents will then be forwarded to the finance officer for processing, entry into the financial system and payment.</w:t>
      </w:r>
    </w:p>
    <w:p w14:paraId="392D06FE" w14:textId="5306F9AA" w:rsidR="00D344D4" w:rsidRPr="00207E26" w:rsidRDefault="00C91414">
      <w:r w:rsidRPr="00207E26">
        <w:rPr>
          <w:u w:val="single"/>
        </w:rPr>
        <w:t>Weekly Time-</w:t>
      </w:r>
      <w:r w:rsidR="00C64184" w:rsidRPr="00207E26">
        <w:rPr>
          <w:u w:val="single"/>
        </w:rPr>
        <w:t>D</w:t>
      </w:r>
      <w:r w:rsidRPr="00207E26">
        <w:rPr>
          <w:u w:val="single"/>
        </w:rPr>
        <w:t>istribution Sheets</w:t>
      </w:r>
      <w:r w:rsidRPr="00207E26">
        <w:t xml:space="preserve"> for all employees paid from CDBG-DR funds. Employees will complete time sheets that indicate the number of hours worked on CDBG-DR projects, other grant projects, local government activities, and job duties. Time sheets will then be referred to the finance department so that charges to the correct programs and projects can be computed and properly charged.  The </w:t>
      </w:r>
      <w:r w:rsidR="00F565BB" w:rsidRPr="00207E26">
        <w:t>Town</w:t>
      </w:r>
      <w:r w:rsidRPr="00207E26">
        <w:t xml:space="preserve"> understands that payroll expenses can only be paid from CDBG-DR funds based on time and attendance records.</w:t>
      </w:r>
    </w:p>
    <w:p w14:paraId="7FE4F692" w14:textId="36335E0A" w:rsidR="006F267D" w:rsidRPr="00207E26" w:rsidRDefault="00C91414">
      <w:r w:rsidRPr="00207E26">
        <w:rPr>
          <w:u w:val="single"/>
        </w:rPr>
        <w:t>CDBG Financial Files</w:t>
      </w:r>
      <w:r w:rsidRPr="00207E26">
        <w:t xml:space="preserve"> that demonstrate the program’s financial soundness and regulatory compliance. The </w:t>
      </w:r>
      <w:r w:rsidR="00F565BB" w:rsidRPr="00207E26">
        <w:t>Town</w:t>
      </w:r>
      <w:r w:rsidRPr="00207E26">
        <w:t xml:space="preserve"> will maintain an orderly record of  CDBG-DR transactions that will withstand the scrutiny of </w:t>
      </w:r>
      <w:r w:rsidR="002A400F" w:rsidRPr="00207E26">
        <w:t>Florida Commerce</w:t>
      </w:r>
      <w:r w:rsidRPr="00207E26">
        <w:t xml:space="preserve"> monitoring and an audit. The </w:t>
      </w:r>
      <w:r w:rsidR="00F565BB" w:rsidRPr="00207E26">
        <w:t>Town</w:t>
      </w:r>
      <w:r w:rsidRPr="00207E26">
        <w:t>'s financial files will be maintained in logical system.  Two broad categories of files will be utilized: process files and permanent files (see below).</w:t>
      </w:r>
    </w:p>
    <w:p w14:paraId="6FE9E0EE" w14:textId="77777777" w:rsidR="001F49D0" w:rsidRPr="00207E26" w:rsidRDefault="00C91414">
      <w:r w:rsidRPr="00207E26">
        <w:rPr>
          <w:u w:val="single"/>
        </w:rPr>
        <w:t>Space and Utilities:</w:t>
      </w:r>
      <w:r w:rsidRPr="00207E26">
        <w:t xml:space="preserve"> Costs for space will be supported by documentation such as rental or lease agreements. Utility costs will be supported by bills from utility companies.  Both types of expenses will be supported by canceled checks.  If the cost of space or utilities is split between the CDBG-DR program and other sources, a reasonable method will be in place to allocate the charges fairly among the sources.</w:t>
      </w:r>
    </w:p>
    <w:p w14:paraId="06C8B337" w14:textId="59F843DC" w:rsidR="00351F2E" w:rsidRPr="00207E26" w:rsidRDefault="00C91414">
      <w:r w:rsidRPr="00207E26">
        <w:rPr>
          <w:u w:val="single"/>
        </w:rPr>
        <w:t>Supplies:</w:t>
      </w:r>
      <w:r w:rsidRPr="00207E26">
        <w:t xml:space="preserve"> Documentation for expenditures for supplies will include:  1) invoices from vendors that have been signed off by the </w:t>
      </w:r>
      <w:r w:rsidR="00F565BB" w:rsidRPr="00207E26">
        <w:t>Town</w:t>
      </w:r>
      <w:r w:rsidRPr="00207E26">
        <w:t xml:space="preserve"> to indicate goods were received, </w:t>
      </w:r>
      <w:r w:rsidR="002A400F" w:rsidRPr="00207E26">
        <w:t>2</w:t>
      </w:r>
      <w:r w:rsidRPr="00207E26">
        <w:t xml:space="preserve">) canceled checks from vendors demonstrating payment was made, </w:t>
      </w:r>
      <w:r w:rsidR="002A400F" w:rsidRPr="00207E26">
        <w:t>3</w:t>
      </w:r>
      <w:r w:rsidRPr="00207E26">
        <w:t xml:space="preserve">) information regarding where supplies are being stored, and </w:t>
      </w:r>
      <w:r w:rsidR="002A400F" w:rsidRPr="00207E26">
        <w:t>4</w:t>
      </w:r>
      <w:r w:rsidRPr="00207E26">
        <w:t>) for what cost objective(s) the supplies are being used.</w:t>
      </w:r>
    </w:p>
    <w:p w14:paraId="7E23F5C9" w14:textId="77777777" w:rsidR="008E19CE" w:rsidRPr="00207E26" w:rsidRDefault="008E19CE" w:rsidP="00E37B0D">
      <w:pPr>
        <w:widowControl w:val="0"/>
        <w:autoSpaceDE w:val="0"/>
        <w:autoSpaceDN w:val="0"/>
        <w:adjustRightInd w:val="0"/>
        <w:spacing w:after="0" w:line="240" w:lineRule="auto"/>
        <w:rPr>
          <w:rFonts w:eastAsia="Times New Roman" w:cs="Times New Roman"/>
          <w:b/>
          <w:bCs/>
          <w:kern w:val="0"/>
          <w:szCs w:val="24"/>
          <w:u w:val="single"/>
          <w14:ligatures w14:val="none"/>
        </w:rPr>
      </w:pPr>
    </w:p>
    <w:p w14:paraId="76E21552" w14:textId="3314F77F" w:rsidR="009A1105" w:rsidRPr="00207E26" w:rsidRDefault="009A1105" w:rsidP="00E37B0D">
      <w:pPr>
        <w:widowControl w:val="0"/>
        <w:autoSpaceDE w:val="0"/>
        <w:autoSpaceDN w:val="0"/>
        <w:adjustRightInd w:val="0"/>
        <w:spacing w:after="0" w:line="240" w:lineRule="auto"/>
        <w:rPr>
          <w:rFonts w:eastAsia="Times New Roman" w:cs="Times New Roman"/>
          <w:b/>
          <w:bCs/>
          <w:kern w:val="0"/>
          <w:sz w:val="28"/>
          <w:szCs w:val="28"/>
          <w14:ligatures w14:val="none"/>
        </w:rPr>
      </w:pPr>
      <w:r w:rsidRPr="00207E26">
        <w:rPr>
          <w:rFonts w:eastAsia="Times New Roman" w:cs="Times New Roman"/>
          <w:b/>
          <w:bCs/>
          <w:kern w:val="0"/>
          <w:sz w:val="28"/>
          <w:szCs w:val="28"/>
          <w14:ligatures w14:val="none"/>
        </w:rPr>
        <w:t>Cash Management</w:t>
      </w:r>
    </w:p>
    <w:p w14:paraId="14AB6D33" w14:textId="77777777" w:rsidR="009A1105" w:rsidRPr="00207E26" w:rsidRDefault="009A1105" w:rsidP="00E37B0D">
      <w:pPr>
        <w:widowControl w:val="0"/>
        <w:autoSpaceDE w:val="0"/>
        <w:autoSpaceDN w:val="0"/>
        <w:adjustRightInd w:val="0"/>
        <w:spacing w:after="0" w:line="240" w:lineRule="auto"/>
        <w:rPr>
          <w:rFonts w:eastAsia="Times New Roman" w:cs="Times New Roman"/>
          <w:kern w:val="0"/>
          <w:szCs w:val="24"/>
          <w14:ligatures w14:val="none"/>
        </w:rPr>
      </w:pPr>
    </w:p>
    <w:p w14:paraId="464C19D4" w14:textId="31B9A147" w:rsidR="004306E3" w:rsidRPr="00207E26" w:rsidRDefault="004306E3" w:rsidP="004306E3">
      <w:pPr>
        <w:widowControl w:val="0"/>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In order to provide timely disbursement of funds, the Town of Jay will follow the procedures</w:t>
      </w:r>
      <w:r w:rsidR="001D4943" w:rsidRPr="00207E26">
        <w:rPr>
          <w:rFonts w:eastAsia="Times New Roman" w:cs="Times New Roman"/>
          <w:kern w:val="0"/>
          <w:szCs w:val="24"/>
          <w14:ligatures w14:val="none"/>
        </w:rPr>
        <w:t xml:space="preserve"> outlined in the Financial Tracking section below</w:t>
      </w:r>
      <w:r w:rsidRPr="00207E26">
        <w:rPr>
          <w:rFonts w:eastAsia="Times New Roman" w:cs="Times New Roman"/>
          <w:kern w:val="0"/>
          <w:szCs w:val="24"/>
          <w14:ligatures w14:val="none"/>
        </w:rPr>
        <w:t xml:space="preserve"> to manage the invoice to payment processes. This includes oversight of Town of Jay reimbursement of invoices prior to requests for grant </w:t>
      </w:r>
      <w:r w:rsidRPr="00207E26">
        <w:rPr>
          <w:rFonts w:eastAsia="Times New Roman" w:cs="Times New Roman"/>
          <w:kern w:val="0"/>
          <w:szCs w:val="24"/>
          <w14:ligatures w14:val="none"/>
        </w:rPr>
        <w:lastRenderedPageBreak/>
        <w:t>funding, grant payments for invoiced services completed, and management of cash advances.</w:t>
      </w:r>
    </w:p>
    <w:p w14:paraId="1EBE64BF" w14:textId="77777777" w:rsidR="004306E3" w:rsidRPr="00207E26" w:rsidRDefault="004306E3" w:rsidP="004306E3">
      <w:pPr>
        <w:widowControl w:val="0"/>
        <w:autoSpaceDE w:val="0"/>
        <w:autoSpaceDN w:val="0"/>
        <w:adjustRightInd w:val="0"/>
        <w:spacing w:after="0" w:line="240" w:lineRule="auto"/>
        <w:rPr>
          <w:rFonts w:eastAsia="Times New Roman" w:cs="Times New Roman"/>
          <w:kern w:val="0"/>
          <w:szCs w:val="24"/>
          <w14:ligatures w14:val="none"/>
        </w:rPr>
      </w:pPr>
    </w:p>
    <w:p w14:paraId="5C78FE53" w14:textId="2578E348" w:rsidR="00411CD6" w:rsidRPr="00207E26" w:rsidRDefault="004306E3" w:rsidP="00411CD6">
      <w:pPr>
        <w:widowControl w:val="0"/>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 xml:space="preserve">Disbursement of funds must occur in a timely manner.  </w:t>
      </w:r>
      <w:r w:rsidR="00411CD6" w:rsidRPr="00207E26">
        <w:rPr>
          <w:rFonts w:eastAsia="Times New Roman" w:cs="Times New Roman"/>
          <w:kern w:val="0"/>
          <w:szCs w:val="24"/>
          <w14:ligatures w14:val="none"/>
        </w:rPr>
        <w:t>T</w:t>
      </w:r>
      <w:r w:rsidRPr="00207E26">
        <w:rPr>
          <w:rFonts w:eastAsia="Times New Roman" w:cs="Times New Roman"/>
          <w:kern w:val="0"/>
          <w:szCs w:val="24"/>
          <w14:ligatures w14:val="none"/>
        </w:rPr>
        <w:t>he general rule is that payment must take place within three business days of deposit of CDBG funds.  If payment takes longer than three business days, written justification should be maintained in the files.  Funds received from Florida Commerce must be maintained in a separate, non-interest</w:t>
      </w:r>
      <w:r w:rsidR="001D4943" w:rsidRPr="00207E26">
        <w:rPr>
          <w:rFonts w:eastAsia="Times New Roman" w:cs="Times New Roman"/>
          <w:kern w:val="0"/>
          <w:szCs w:val="24"/>
          <w14:ligatures w14:val="none"/>
        </w:rPr>
        <w:t>-</w:t>
      </w:r>
      <w:r w:rsidRPr="00207E26">
        <w:rPr>
          <w:rFonts w:eastAsia="Times New Roman" w:cs="Times New Roman"/>
          <w:kern w:val="0"/>
          <w:szCs w:val="24"/>
          <w14:ligatures w14:val="none"/>
        </w:rPr>
        <w:t>bearing account for the deposit of CDBG-DR grant funds drawn from the U.S. Treasury pending their disbursement.</w:t>
      </w:r>
      <w:r w:rsidR="00411CD6" w:rsidRPr="00207E26">
        <w:rPr>
          <w:rFonts w:eastAsia="Times New Roman" w:cs="Times New Roman"/>
          <w:kern w:val="0"/>
          <w:szCs w:val="24"/>
          <w14:ligatures w14:val="none"/>
        </w:rPr>
        <w:t xml:space="preserve"> If interest does inadvertently accrue on deposited grant funds, it is generally considered program income. This income must be tracked and used according to CDBG-DR program income requirements and eventually returned to the federal government or used for eligible CDBG-DR activities.</w:t>
      </w:r>
    </w:p>
    <w:p w14:paraId="7D69D1FF" w14:textId="77777777" w:rsidR="004306E3" w:rsidRPr="00207E26" w:rsidRDefault="004306E3" w:rsidP="00E37B0D">
      <w:pPr>
        <w:widowControl w:val="0"/>
        <w:autoSpaceDE w:val="0"/>
        <w:autoSpaceDN w:val="0"/>
        <w:adjustRightInd w:val="0"/>
        <w:spacing w:after="0" w:line="240" w:lineRule="auto"/>
        <w:rPr>
          <w:rFonts w:eastAsia="Times New Roman" w:cs="Times New Roman"/>
          <w:kern w:val="0"/>
          <w:szCs w:val="24"/>
          <w14:ligatures w14:val="none"/>
        </w:rPr>
      </w:pPr>
    </w:p>
    <w:p w14:paraId="22B6BA3B" w14:textId="6CF3609E" w:rsidR="004306E3" w:rsidRPr="00207E26" w:rsidRDefault="004306E3" w:rsidP="004306E3">
      <w:pPr>
        <w:widowControl w:val="0"/>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Town of Jay staff will ensure accurate information is included in draw</w:t>
      </w:r>
      <w:r w:rsidR="006C56FC" w:rsidRPr="00207E26">
        <w:rPr>
          <w:rFonts w:eastAsia="Times New Roman" w:cs="Times New Roman"/>
          <w:kern w:val="0"/>
          <w:szCs w:val="24"/>
          <w14:ligatures w14:val="none"/>
        </w:rPr>
        <w:t xml:space="preserve"> </w:t>
      </w:r>
      <w:r w:rsidRPr="00207E26">
        <w:rPr>
          <w:rFonts w:eastAsia="Times New Roman" w:cs="Times New Roman"/>
          <w:kern w:val="0"/>
          <w:szCs w:val="24"/>
          <w14:ligatures w14:val="none"/>
        </w:rPr>
        <w:t xml:space="preserve">down requests.  Any funds drawn down erroneously must be returned. If grant advances are placed in an interest-bearing account, interest income must be remitted to the U.S. Treasury. Program income must be disbursed prior to the </w:t>
      </w:r>
      <w:r w:rsidR="006C56FC" w:rsidRPr="00207E26">
        <w:rPr>
          <w:rFonts w:eastAsia="Times New Roman" w:cs="Times New Roman"/>
          <w:kern w:val="0"/>
          <w:szCs w:val="24"/>
          <w14:ligatures w14:val="none"/>
        </w:rPr>
        <w:t>draw down</w:t>
      </w:r>
      <w:r w:rsidRPr="00207E26">
        <w:rPr>
          <w:rFonts w:eastAsia="Times New Roman" w:cs="Times New Roman"/>
          <w:kern w:val="0"/>
          <w:szCs w:val="24"/>
          <w14:ligatures w14:val="none"/>
        </w:rPr>
        <w:t xml:space="preserve"> of additional funds from the Treasury. </w:t>
      </w:r>
    </w:p>
    <w:p w14:paraId="4CB597C4" w14:textId="77777777" w:rsidR="004306E3" w:rsidRPr="00207E26" w:rsidRDefault="004306E3" w:rsidP="004306E3">
      <w:pPr>
        <w:widowControl w:val="0"/>
        <w:autoSpaceDE w:val="0"/>
        <w:autoSpaceDN w:val="0"/>
        <w:adjustRightInd w:val="0"/>
        <w:spacing w:after="0" w:line="240" w:lineRule="auto"/>
        <w:rPr>
          <w:rFonts w:eastAsia="Times New Roman" w:cs="Times New Roman"/>
          <w:kern w:val="0"/>
          <w:szCs w:val="24"/>
          <w14:ligatures w14:val="none"/>
        </w:rPr>
      </w:pPr>
    </w:p>
    <w:p w14:paraId="5DAF0AC9" w14:textId="77777777" w:rsidR="009A1105" w:rsidRPr="00207E26" w:rsidRDefault="009A1105" w:rsidP="00E37B0D">
      <w:pPr>
        <w:widowControl w:val="0"/>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There are three general methods available to transfer CDBG funds:</w:t>
      </w:r>
    </w:p>
    <w:p w14:paraId="323F934C" w14:textId="77777777" w:rsidR="009A1105" w:rsidRPr="00207E26" w:rsidRDefault="009A1105" w:rsidP="001D4943">
      <w:pPr>
        <w:pStyle w:val="ListParagraph"/>
        <w:widowControl w:val="0"/>
        <w:numPr>
          <w:ilvl w:val="0"/>
          <w:numId w:val="21"/>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Reimbursement method - The reimbursement method entails a transfer of grant funds to the grantee (or subrecipient) based on actual expenditures of the grantee prior to the receipt of CDBG funds.  This method would only be used for CDBG grantees when HUD has imposed such payment method as a remedy for failure to comply with applicable requirements.</w:t>
      </w:r>
    </w:p>
    <w:p w14:paraId="705FEEB3" w14:textId="77777777" w:rsidR="004306E3" w:rsidRPr="00207E26" w:rsidRDefault="004306E3" w:rsidP="00E37B0D">
      <w:pPr>
        <w:widowControl w:val="0"/>
        <w:autoSpaceDE w:val="0"/>
        <w:autoSpaceDN w:val="0"/>
        <w:adjustRightInd w:val="0"/>
        <w:spacing w:after="0" w:line="240" w:lineRule="auto"/>
        <w:rPr>
          <w:rFonts w:eastAsia="Times New Roman" w:cs="Times New Roman"/>
          <w:kern w:val="0"/>
          <w:szCs w:val="24"/>
          <w14:ligatures w14:val="none"/>
        </w:rPr>
      </w:pPr>
    </w:p>
    <w:p w14:paraId="498536CD" w14:textId="6302756E" w:rsidR="009A1105" w:rsidRPr="00207E26" w:rsidRDefault="009A1105" w:rsidP="001D4943">
      <w:pPr>
        <w:pStyle w:val="ListParagraph"/>
        <w:widowControl w:val="0"/>
        <w:numPr>
          <w:ilvl w:val="0"/>
          <w:numId w:val="21"/>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Cash advance method - The cash advance method involves the transfer of CDBG funds to the grantee (or subrecipient) to meet obligations before actual cash disbursements have been made.  This is the method  used to fund most CDBG grantees.</w:t>
      </w:r>
    </w:p>
    <w:p w14:paraId="005A8008" w14:textId="77777777" w:rsidR="004306E3" w:rsidRPr="00207E26" w:rsidRDefault="004306E3" w:rsidP="00E37B0D">
      <w:pPr>
        <w:widowControl w:val="0"/>
        <w:autoSpaceDE w:val="0"/>
        <w:autoSpaceDN w:val="0"/>
        <w:adjustRightInd w:val="0"/>
        <w:spacing w:after="0" w:line="240" w:lineRule="auto"/>
        <w:rPr>
          <w:rFonts w:eastAsia="Times New Roman" w:cs="Times New Roman"/>
          <w:kern w:val="0"/>
          <w:szCs w:val="24"/>
          <w14:ligatures w14:val="none"/>
        </w:rPr>
      </w:pPr>
    </w:p>
    <w:p w14:paraId="72459BBE" w14:textId="2B553EE4" w:rsidR="009A1105" w:rsidRPr="00207E26" w:rsidRDefault="009A1105" w:rsidP="001D4943">
      <w:pPr>
        <w:pStyle w:val="ListParagraph"/>
        <w:widowControl w:val="0"/>
        <w:numPr>
          <w:ilvl w:val="0"/>
          <w:numId w:val="21"/>
        </w:numPr>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Working capital method - The subrecipient is advanced cash to meet its estimated disbursements for an initial period.  After the initial period, the subrecipient will receive cash on a reimbursement basis.  This method is used when the subrecipient lacks sufficient working capital.  Note, however, that this method cannot be used if the reason for using it is the unwillingness or inability of the grantee to provide timely advances to the subrecipient to meet the subrecipient’s actual cash disbursement.</w:t>
      </w:r>
    </w:p>
    <w:p w14:paraId="28D534BD" w14:textId="77777777" w:rsidR="004306E3" w:rsidRPr="00207E26" w:rsidRDefault="004306E3" w:rsidP="00E37B0D">
      <w:pPr>
        <w:widowControl w:val="0"/>
        <w:autoSpaceDE w:val="0"/>
        <w:autoSpaceDN w:val="0"/>
        <w:adjustRightInd w:val="0"/>
        <w:spacing w:after="0" w:line="240" w:lineRule="auto"/>
        <w:rPr>
          <w:rFonts w:eastAsia="Times New Roman" w:cs="Times New Roman"/>
          <w:kern w:val="0"/>
          <w:szCs w:val="24"/>
          <w14:ligatures w14:val="none"/>
        </w:rPr>
      </w:pPr>
    </w:p>
    <w:p w14:paraId="2077CE79" w14:textId="77777777" w:rsidR="00A94B31" w:rsidRPr="00207E26" w:rsidRDefault="00A94B31" w:rsidP="00A94B31">
      <w:pPr>
        <w:widowControl w:val="0"/>
        <w:autoSpaceDE w:val="0"/>
        <w:autoSpaceDN w:val="0"/>
        <w:adjustRightInd w:val="0"/>
        <w:spacing w:line="240" w:lineRule="auto"/>
        <w:rPr>
          <w:rFonts w:eastAsia="Times New Roman" w:cs="Times New Roman"/>
          <w:b/>
          <w:bCs/>
          <w:kern w:val="0"/>
          <w:sz w:val="28"/>
          <w:szCs w:val="28"/>
          <w14:ligatures w14:val="none"/>
        </w:rPr>
      </w:pPr>
      <w:r w:rsidRPr="00207E26">
        <w:rPr>
          <w:rFonts w:eastAsia="Times New Roman" w:cs="Times New Roman"/>
          <w:b/>
          <w:bCs/>
          <w:kern w:val="0"/>
          <w:sz w:val="28"/>
          <w:szCs w:val="28"/>
          <w14:ligatures w14:val="none"/>
        </w:rPr>
        <w:t>Financial Tracking</w:t>
      </w:r>
    </w:p>
    <w:p w14:paraId="2F38B579" w14:textId="77777777" w:rsidR="00A94B31" w:rsidRPr="00207E26" w:rsidRDefault="00A94B31" w:rsidP="00A94B31">
      <w:pPr>
        <w:widowControl w:val="0"/>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The Town will ensure that all source documentation for each transaction is properly created and monitored to adequately create necessary records.  The following grant payment process will be followed monthly for active projects.</w:t>
      </w:r>
    </w:p>
    <w:p w14:paraId="74F7B2FC" w14:textId="77777777" w:rsidR="001D4943" w:rsidRPr="00207E26" w:rsidRDefault="001D4943" w:rsidP="00A94B31">
      <w:pPr>
        <w:widowControl w:val="0"/>
        <w:autoSpaceDE w:val="0"/>
        <w:autoSpaceDN w:val="0"/>
        <w:adjustRightInd w:val="0"/>
        <w:spacing w:after="0" w:line="240" w:lineRule="auto"/>
        <w:rPr>
          <w:rFonts w:eastAsia="Times New Roman" w:cs="Times New Roman"/>
          <w:kern w:val="0"/>
          <w:szCs w:val="24"/>
          <w14:ligatures w14:val="none"/>
        </w:rPr>
      </w:pPr>
    </w:p>
    <w:p w14:paraId="0B908761" w14:textId="5D2FF1B6" w:rsidR="00A94B31" w:rsidRPr="00207E26" w:rsidRDefault="00A94B31" w:rsidP="00A94B31">
      <w:pPr>
        <w:widowControl w:val="0"/>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Grant Financial Payment Process</w:t>
      </w:r>
      <w:r w:rsidR="001D4943" w:rsidRPr="00207E26">
        <w:rPr>
          <w:rFonts w:eastAsia="Times New Roman" w:cs="Times New Roman"/>
          <w:kern w:val="0"/>
          <w:szCs w:val="24"/>
          <w14:ligatures w14:val="none"/>
        </w:rPr>
        <w:t>:</w:t>
      </w:r>
    </w:p>
    <w:p w14:paraId="42A647F0" w14:textId="70B84B57"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Contractors submit invoices</w:t>
      </w:r>
    </w:p>
    <w:p w14:paraId="0022A8C5" w14:textId="7FB0446E"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Project Engineer and Architect verify document supply totals</w:t>
      </w:r>
    </w:p>
    <w:p w14:paraId="4CB1343B" w14:textId="0E1310DC"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Town staff verifies allowability and eligibility of costs</w:t>
      </w:r>
    </w:p>
    <w:p w14:paraId="452D8AC9" w14:textId="7B3CC0DB"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Grant Administrator processes invoices and creates a request for funds</w:t>
      </w:r>
    </w:p>
    <w:p w14:paraId="7F321097" w14:textId="75BDA7FF"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Town Manager reviews request for funds</w:t>
      </w:r>
    </w:p>
    <w:p w14:paraId="3EB36D50" w14:textId="6E3CFD0B"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Mayor signs request for funds</w:t>
      </w:r>
    </w:p>
    <w:p w14:paraId="047564AB" w14:textId="16624378"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lastRenderedPageBreak/>
        <w:t>Town Clerk submits request for funds into SERA</w:t>
      </w:r>
    </w:p>
    <w:p w14:paraId="26A395FE" w14:textId="3305621B"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Florida Commerce funds are electronically deposited into the Town of Jay  General Checking Account</w:t>
      </w:r>
    </w:p>
    <w:p w14:paraId="6CBDE8A5" w14:textId="1448B0EB"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Town Manager transfers deposit into CDBG Checking Account</w:t>
      </w:r>
    </w:p>
    <w:p w14:paraId="4C92E4B2" w14:textId="3E94C85A"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Town Manager creates checks to pay contractors within three days of funds being deposited into the General Checking Account</w:t>
      </w:r>
    </w:p>
    <w:p w14:paraId="3A5C6A17" w14:textId="0F18E318"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Two signatures are required on check</w:t>
      </w:r>
    </w:p>
    <w:p w14:paraId="065EBDA4" w14:textId="6D5E465A"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Checks are delivered to contractors</w:t>
      </w:r>
    </w:p>
    <w:p w14:paraId="7B9DE26A" w14:textId="544A7FE0" w:rsidR="00A94B31" w:rsidRPr="00207E26" w:rsidRDefault="00A94B31" w:rsidP="006C56FC">
      <w:pPr>
        <w:pStyle w:val="ListParagraph"/>
        <w:widowControl w:val="0"/>
        <w:numPr>
          <w:ilvl w:val="0"/>
          <w:numId w:val="24"/>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Payments to contractors are tracked through bank and cancelled checks are documented and filed</w:t>
      </w:r>
    </w:p>
    <w:p w14:paraId="7303F24B" w14:textId="77777777" w:rsidR="00A94B31" w:rsidRPr="00207E26" w:rsidRDefault="00A94B31" w:rsidP="00A94B31">
      <w:pPr>
        <w:widowControl w:val="0"/>
        <w:autoSpaceDE w:val="0"/>
        <w:autoSpaceDN w:val="0"/>
        <w:adjustRightInd w:val="0"/>
        <w:spacing w:after="0" w:line="240" w:lineRule="auto"/>
        <w:ind w:left="720"/>
        <w:rPr>
          <w:rFonts w:eastAsia="Times New Roman" w:cs="Times New Roman"/>
          <w:kern w:val="0"/>
          <w:szCs w:val="24"/>
          <w14:ligatures w14:val="none"/>
        </w:rPr>
      </w:pPr>
    </w:p>
    <w:p w14:paraId="797315C3" w14:textId="62FB4917" w:rsidR="00A94B31" w:rsidRPr="00207E26" w:rsidRDefault="00A94B31" w:rsidP="00A94B31">
      <w:pPr>
        <w:widowControl w:val="0"/>
        <w:autoSpaceDE w:val="0"/>
        <w:autoSpaceDN w:val="0"/>
        <w:adjustRightInd w:val="0"/>
        <w:spacing w:after="0" w:line="240" w:lineRule="auto"/>
        <w:rPr>
          <w:rFonts w:eastAsia="Times New Roman" w:cs="Times New Roman"/>
          <w:kern w:val="0"/>
          <w:szCs w:val="24"/>
          <w14:ligatures w14:val="none"/>
        </w:rPr>
      </w:pPr>
      <w:r w:rsidRPr="00207E26">
        <w:rPr>
          <w:rFonts w:eastAsia="Times New Roman" w:cs="Times New Roman"/>
          <w:kern w:val="0"/>
          <w:szCs w:val="24"/>
          <w14:ligatures w14:val="none"/>
        </w:rPr>
        <w:t>Pay</w:t>
      </w:r>
      <w:r w:rsidR="001D4943" w:rsidRPr="00207E26">
        <w:rPr>
          <w:rFonts w:eastAsia="Times New Roman" w:cs="Times New Roman"/>
          <w:kern w:val="0"/>
          <w:szCs w:val="24"/>
          <w14:ligatures w14:val="none"/>
        </w:rPr>
        <w:t xml:space="preserve">ing </w:t>
      </w:r>
      <w:r w:rsidRPr="00207E26">
        <w:rPr>
          <w:rFonts w:eastAsia="Times New Roman" w:cs="Times New Roman"/>
          <w:kern w:val="0"/>
          <w:szCs w:val="24"/>
          <w14:ligatures w14:val="none"/>
        </w:rPr>
        <w:t>Vendors Prior to Submission of FA’s</w:t>
      </w:r>
      <w:r w:rsidR="001D4943" w:rsidRPr="00207E26">
        <w:rPr>
          <w:rFonts w:eastAsia="Times New Roman" w:cs="Times New Roman"/>
          <w:kern w:val="0"/>
          <w:szCs w:val="24"/>
          <w14:ligatures w14:val="none"/>
        </w:rPr>
        <w:t xml:space="preserve"> Process:</w:t>
      </w:r>
    </w:p>
    <w:p w14:paraId="4F16D70B" w14:textId="77777777" w:rsidR="00A94B31" w:rsidRPr="00207E26" w:rsidRDefault="00A94B31" w:rsidP="006C56FC">
      <w:pPr>
        <w:pStyle w:val="ListParagraph"/>
        <w:widowControl w:val="0"/>
        <w:numPr>
          <w:ilvl w:val="0"/>
          <w:numId w:val="27"/>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Contractors Submit Invoice</w:t>
      </w:r>
    </w:p>
    <w:p w14:paraId="3A44AEEB" w14:textId="77777777" w:rsidR="00A94B31" w:rsidRPr="00207E26" w:rsidRDefault="00A94B31" w:rsidP="006C56FC">
      <w:pPr>
        <w:pStyle w:val="ListParagraph"/>
        <w:widowControl w:val="0"/>
        <w:numPr>
          <w:ilvl w:val="0"/>
          <w:numId w:val="27"/>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Engineer and Architect verify document totals</w:t>
      </w:r>
    </w:p>
    <w:p w14:paraId="77F732C0" w14:textId="77777777" w:rsidR="00A94B31" w:rsidRPr="00207E26" w:rsidRDefault="00A94B31" w:rsidP="006C56FC">
      <w:pPr>
        <w:pStyle w:val="ListParagraph"/>
        <w:widowControl w:val="0"/>
        <w:numPr>
          <w:ilvl w:val="0"/>
          <w:numId w:val="27"/>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Town Staff Verifies allowability of costs</w:t>
      </w:r>
    </w:p>
    <w:p w14:paraId="6162F798" w14:textId="77777777" w:rsidR="00A94B31" w:rsidRPr="00207E26" w:rsidRDefault="00A94B31" w:rsidP="006C56FC">
      <w:pPr>
        <w:pStyle w:val="ListParagraph"/>
        <w:widowControl w:val="0"/>
        <w:numPr>
          <w:ilvl w:val="0"/>
          <w:numId w:val="27"/>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Town Manager creates check for payment</w:t>
      </w:r>
    </w:p>
    <w:p w14:paraId="2CC16833" w14:textId="77777777" w:rsidR="00A94B31" w:rsidRPr="00207E26" w:rsidRDefault="00A94B31" w:rsidP="006C56FC">
      <w:pPr>
        <w:pStyle w:val="ListParagraph"/>
        <w:widowControl w:val="0"/>
        <w:numPr>
          <w:ilvl w:val="0"/>
          <w:numId w:val="27"/>
        </w:numPr>
        <w:autoSpaceDE w:val="0"/>
        <w:autoSpaceDN w:val="0"/>
        <w:adjustRightInd w:val="0"/>
        <w:spacing w:after="0"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Operations Manager and Town Clerk sign the check</w:t>
      </w:r>
    </w:p>
    <w:p w14:paraId="12C7282C" w14:textId="77777777" w:rsidR="00A94B31" w:rsidRPr="00207E26" w:rsidRDefault="00A94B31" w:rsidP="006C56FC">
      <w:pPr>
        <w:pStyle w:val="ListParagraph"/>
        <w:widowControl w:val="0"/>
        <w:numPr>
          <w:ilvl w:val="0"/>
          <w:numId w:val="27"/>
        </w:numPr>
        <w:autoSpaceDE w:val="0"/>
        <w:autoSpaceDN w:val="0"/>
        <w:adjustRightInd w:val="0"/>
        <w:spacing w:line="240" w:lineRule="auto"/>
        <w:ind w:left="720"/>
        <w:rPr>
          <w:rFonts w:eastAsia="Times New Roman" w:cs="Times New Roman"/>
          <w:kern w:val="0"/>
          <w:szCs w:val="24"/>
          <w14:ligatures w14:val="none"/>
        </w:rPr>
      </w:pPr>
      <w:r w:rsidRPr="00207E26">
        <w:rPr>
          <w:rFonts w:eastAsia="Times New Roman" w:cs="Times New Roman"/>
          <w:kern w:val="0"/>
          <w:szCs w:val="24"/>
          <w14:ligatures w14:val="none"/>
        </w:rPr>
        <w:t>Billing Clerk mails the check</w:t>
      </w:r>
    </w:p>
    <w:p w14:paraId="3B329E4A" w14:textId="208E2853" w:rsidR="00AD0CA4" w:rsidRPr="00207E26" w:rsidRDefault="00C91414">
      <w:pPr>
        <w:rPr>
          <w:b/>
          <w:bCs/>
          <w:sz w:val="28"/>
          <w:szCs w:val="24"/>
        </w:rPr>
      </w:pPr>
      <w:r w:rsidRPr="00207E26">
        <w:rPr>
          <w:b/>
          <w:bCs/>
          <w:sz w:val="28"/>
          <w:szCs w:val="24"/>
        </w:rPr>
        <w:t>Process Files</w:t>
      </w:r>
    </w:p>
    <w:p w14:paraId="5CDB69F9" w14:textId="77777777" w:rsidR="00AD0CA4" w:rsidRPr="00207E26" w:rsidRDefault="00C91414">
      <w:r w:rsidRPr="00207E26">
        <w:t>Process files are working files that are used until source documents are processed and posted. They include the following:</w:t>
      </w:r>
    </w:p>
    <w:p w14:paraId="1520F03A" w14:textId="7CF3826A" w:rsidR="00AD0CA4" w:rsidRPr="00207E26" w:rsidRDefault="00C91414">
      <w:r w:rsidRPr="00207E26">
        <w:rPr>
          <w:u w:val="single"/>
        </w:rPr>
        <w:t>Open Purchase Order File:</w:t>
      </w:r>
      <w:r w:rsidRPr="00207E26">
        <w:t xml:space="preserve"> All purchase orders that have been issued but not yet filled by vendors will be filed sequentially by purchase-order number. When goods are delivered, all invoices received, and all appropriate approvals obtained, the purchase order will be removed and filed with related invoices and the receiving report in the pending payments file. This file contains encumbrances against the project budget.</w:t>
      </w:r>
    </w:p>
    <w:p w14:paraId="45834746" w14:textId="77777777" w:rsidR="00AD0CA4" w:rsidRPr="00207E26" w:rsidRDefault="00C91414">
      <w:r w:rsidRPr="00207E26">
        <w:rPr>
          <w:u w:val="single"/>
        </w:rPr>
        <w:t>Pending Payments File:</w:t>
      </w:r>
      <w:r w:rsidRPr="00207E26">
        <w:t xml:space="preserve"> All source documents that will generate a cash disbursement will be stored in the pending payments file and will be maintained by due date. If a discount is offered for early payment, every effort will be made to make the payment early.  A schedule of bills payable from approved invoices and the account to be charged will also be kept in this file.</w:t>
      </w:r>
    </w:p>
    <w:p w14:paraId="712B6D7D" w14:textId="176F04BC" w:rsidR="00AD0CA4" w:rsidRPr="00207E26" w:rsidRDefault="00C91414">
      <w:r w:rsidRPr="00207E26">
        <w:rPr>
          <w:u w:val="single"/>
        </w:rPr>
        <w:t>Pending Receipt File:</w:t>
      </w:r>
      <w:r w:rsidRPr="00207E26">
        <w:t xml:space="preserve"> This file will contain copies of outstanding bills and requests for funds submitted to the CDBG-DR program that have not yet been recorded in the Cash Receipts Journal or posted to the CDBG-DR Cash Control Register. Documentation will also include each completed request for funds package submitted to </w:t>
      </w:r>
      <w:r w:rsidR="007855B9" w:rsidRPr="00207E26">
        <w:t>FLORIDA COMMERCE</w:t>
      </w:r>
      <w:r w:rsidRPr="00207E26">
        <w:t xml:space="preserve"> through SERA.</w:t>
      </w:r>
    </w:p>
    <w:p w14:paraId="43A19303" w14:textId="1C80C9B3" w:rsidR="00351F2E" w:rsidRPr="00207E26" w:rsidRDefault="00C91414">
      <w:r w:rsidRPr="00207E26">
        <w:rPr>
          <w:u w:val="single"/>
        </w:rPr>
        <w:t>Personnel Payroll File:</w:t>
      </w:r>
      <w:r w:rsidRPr="00207E26">
        <w:t xml:space="preserve"> This file will contain a record for each employee who works on CDBG-DR activities and includes the rate at which the employee’s salary can be charged to the CDBG-DR program. Time sheets showing the amount of time each employee spends on CDBG-DR activities will be kept on file. This file will be maintained in addition to the local government’s official personnel records.</w:t>
      </w:r>
    </w:p>
    <w:p w14:paraId="0E124C7B" w14:textId="77777777" w:rsidR="00140AF1" w:rsidRPr="00207E26" w:rsidRDefault="00C91414">
      <w:pPr>
        <w:rPr>
          <w:b/>
          <w:bCs/>
          <w:sz w:val="28"/>
          <w:szCs w:val="24"/>
        </w:rPr>
      </w:pPr>
      <w:r w:rsidRPr="00207E26">
        <w:rPr>
          <w:b/>
          <w:bCs/>
          <w:sz w:val="28"/>
          <w:szCs w:val="24"/>
        </w:rPr>
        <w:t>Permanent Files</w:t>
      </w:r>
    </w:p>
    <w:p w14:paraId="39B97B20" w14:textId="2118D848" w:rsidR="00482401" w:rsidRPr="00207E26" w:rsidRDefault="00C91414">
      <w:r w:rsidRPr="00207E26">
        <w:lastRenderedPageBreak/>
        <w:t xml:space="preserve">The </w:t>
      </w:r>
      <w:r w:rsidR="00F565BB" w:rsidRPr="00207E26">
        <w:t>Town</w:t>
      </w:r>
      <w:r w:rsidRPr="00207E26">
        <w:t xml:space="preserve"> will maintain these files for all source documents and other records once they have been processed and posted to books of original entry. Documents removed from process files will be placed in the permanent files after all processing is complete (i.e., placing bank verifications or CDBG-DR contract payment transactions in a CDBG-DR Receipt File).</w:t>
      </w:r>
    </w:p>
    <w:p w14:paraId="28F6A3EF" w14:textId="613BD01C" w:rsidR="00351F2E" w:rsidRPr="00207E26" w:rsidRDefault="00C91414">
      <w:r w:rsidRPr="00207E26">
        <w:t xml:space="preserve">Purchase requisitions, purchase orders, and related invoices are filed together; contracts, related invoices, payment vouchers, and check copies are filed together; and grant fund receipt documentation is filed together. Permanent files contain the documents necessary for undertaking an audit of the program. For ease of </w:t>
      </w:r>
      <w:r w:rsidR="007855B9" w:rsidRPr="00207E26">
        <w:t>FLORIDA COMMERCE</w:t>
      </w:r>
      <w:r w:rsidRPr="00207E26">
        <w:t xml:space="preserve"> financial monitoring, complete request for funds packages will be included in a permanent request for funds (RFF) file.</w:t>
      </w:r>
    </w:p>
    <w:p w14:paraId="033BBD06" w14:textId="77777777" w:rsidR="003A674B" w:rsidRPr="00207E26" w:rsidRDefault="00C91414">
      <w:pPr>
        <w:rPr>
          <w:b/>
          <w:bCs/>
          <w:sz w:val="28"/>
          <w:szCs w:val="24"/>
        </w:rPr>
      </w:pPr>
      <w:r w:rsidRPr="00207E26">
        <w:rPr>
          <w:b/>
          <w:bCs/>
          <w:sz w:val="28"/>
          <w:szCs w:val="24"/>
        </w:rPr>
        <w:t>CDBG Accounting Records</w:t>
      </w:r>
    </w:p>
    <w:p w14:paraId="5F28122C" w14:textId="27D94DAB" w:rsidR="003A674B" w:rsidRPr="00207E26" w:rsidRDefault="00C91414">
      <w:r w:rsidRPr="00207E26">
        <w:t xml:space="preserve">CDBG-DR records are used to accumulate CDBG-DR accounting information for financial reporting. The </w:t>
      </w:r>
      <w:r w:rsidR="00F565BB" w:rsidRPr="00207E26">
        <w:t>Town</w:t>
      </w:r>
      <w:r w:rsidRPr="00207E26">
        <w:t xml:space="preserve"> will utilize and maintain the following required  CDBG-DR accounting records listed below.</w:t>
      </w:r>
    </w:p>
    <w:p w14:paraId="5591A21B" w14:textId="53EF2EB5" w:rsidR="003A674B" w:rsidRPr="00207E26" w:rsidRDefault="00C91414" w:rsidP="003A674B">
      <w:pPr>
        <w:pStyle w:val="ListParagraph"/>
        <w:numPr>
          <w:ilvl w:val="0"/>
          <w:numId w:val="9"/>
        </w:numPr>
      </w:pPr>
      <w:r w:rsidRPr="00207E26">
        <w:t>Cash-</w:t>
      </w:r>
      <w:r w:rsidR="003A674B" w:rsidRPr="00207E26">
        <w:t>R</w:t>
      </w:r>
      <w:r w:rsidRPr="00207E26">
        <w:t xml:space="preserve">eceipts Journal: All receipts of cash that are deposited into the  CDBG-DR account(s) will be recorded in the cash-receipts journal. Receipts may include contract payments to the </w:t>
      </w:r>
      <w:r w:rsidR="00F565BB" w:rsidRPr="00207E26">
        <w:t>Town</w:t>
      </w:r>
      <w:r w:rsidRPr="00207E26">
        <w:t xml:space="preserve"> from the CDBG-DR program, receipts from the disposition of land, program income, and any other CDBG related cash received. The general procedure for using this journal will be to record every CDBG-DR receipt by date in the order that it was received and indicate the source of the funds received, account or activity line item to be credited, receipt number, and date.  A notation regarding final disposition for all funds received will also be included in the journal.</w:t>
      </w:r>
    </w:p>
    <w:p w14:paraId="736E5D04" w14:textId="38A4A642" w:rsidR="003A674B" w:rsidRPr="00207E26" w:rsidRDefault="00C91414" w:rsidP="003A674B">
      <w:pPr>
        <w:pStyle w:val="ListParagraph"/>
        <w:numPr>
          <w:ilvl w:val="0"/>
          <w:numId w:val="9"/>
        </w:numPr>
      </w:pPr>
      <w:r w:rsidRPr="00207E26">
        <w:t>Cash-</w:t>
      </w:r>
      <w:r w:rsidR="003A674B" w:rsidRPr="00207E26">
        <w:t>D</w:t>
      </w:r>
      <w:r w:rsidRPr="00207E26">
        <w:t xml:space="preserve">isbursements Journal: The </w:t>
      </w:r>
      <w:r w:rsidR="00F565BB" w:rsidRPr="00207E26">
        <w:t>Town</w:t>
      </w:r>
      <w:r w:rsidRPr="00207E26">
        <w:t xml:space="preserve"> will enter all expenditures for  CDBG-DR program costs into the cash-disbursements journal. Disbursement entries will include the names of the vendors, dates paid, purchase order numbers paid against, check numbers, and references to the CDBG-DR program activities the disbursements address.</w:t>
      </w:r>
    </w:p>
    <w:p w14:paraId="5770AC0C" w14:textId="32C19493" w:rsidR="003A674B" w:rsidRPr="00207E26" w:rsidRDefault="00C91414" w:rsidP="003A674B">
      <w:pPr>
        <w:pStyle w:val="ListParagraph"/>
        <w:numPr>
          <w:ilvl w:val="0"/>
          <w:numId w:val="9"/>
        </w:numPr>
      </w:pPr>
      <w:r w:rsidRPr="00207E26">
        <w:t xml:space="preserve">Property Register: The </w:t>
      </w:r>
      <w:r w:rsidR="00F565BB" w:rsidRPr="00207E26">
        <w:t>Town</w:t>
      </w:r>
      <w:r w:rsidRPr="00207E26">
        <w:t xml:space="preserve"> will maintain a listing of all property acquired in part or entirely using CDBG-DR funds.  This list will be maintained to comply with state and federal standards relating to acquisition, control, and disposition of real and personal property. Examples of property that would be recorded in the register include both real property and office equipment.  </w:t>
      </w:r>
    </w:p>
    <w:p w14:paraId="75909535" w14:textId="78FAC063" w:rsidR="00351F2E" w:rsidRPr="00207E26" w:rsidRDefault="00C91414" w:rsidP="003A674B">
      <w:pPr>
        <w:pStyle w:val="ListParagraph"/>
        <w:numPr>
          <w:ilvl w:val="0"/>
          <w:numId w:val="9"/>
        </w:numPr>
      </w:pPr>
      <w:r w:rsidRPr="00207E26">
        <w:t xml:space="preserve">Detailed Activity Ledger: To maintain accounting control, the </w:t>
      </w:r>
      <w:r w:rsidR="00F565BB" w:rsidRPr="00207E26">
        <w:t>Town</w:t>
      </w:r>
      <w:r w:rsidRPr="00207E26">
        <w:t xml:space="preserve"> will establish and utilize a detailed activity ledger that records all financial transactions, including receipts and expenditures, under a CDBG-DR agreement. In instances when the </w:t>
      </w:r>
      <w:r w:rsidR="00F565BB" w:rsidRPr="00207E26">
        <w:t>Town</w:t>
      </w:r>
      <w:r w:rsidRPr="00207E26">
        <w:t xml:space="preserve"> has several ongoing projects (e.g., Smith Street sewer-line installation and Jones Street repaving), the </w:t>
      </w:r>
      <w:r w:rsidR="00F565BB" w:rsidRPr="00207E26">
        <w:t>Town</w:t>
      </w:r>
      <w:r w:rsidRPr="00207E26">
        <w:t xml:space="preserve"> will maintain a separate project activity ledger, each relating to a particular project in this ledger. The project activity ledgers will combine to create the overall detailed activity ledger.</w:t>
      </w:r>
    </w:p>
    <w:p w14:paraId="7689B55B" w14:textId="6FF6FF93" w:rsidR="003A674B" w:rsidRPr="00207E26" w:rsidRDefault="00C91414" w:rsidP="003A674B">
      <w:pPr>
        <w:pStyle w:val="ListParagraph"/>
        <w:numPr>
          <w:ilvl w:val="0"/>
          <w:numId w:val="9"/>
        </w:numPr>
      </w:pPr>
      <w:r w:rsidRPr="00207E26">
        <w:t xml:space="preserve">Cash Control Register  In addition to the above control procedures, CDBG-DR financial reporting and control, the </w:t>
      </w:r>
      <w:r w:rsidR="00F565BB" w:rsidRPr="00207E26">
        <w:t>Town</w:t>
      </w:r>
      <w:r w:rsidRPr="00207E26">
        <w:t xml:space="preserve"> will utilize a CDBG-DR Cash Control Register. This register will be used to document and control the following:</w:t>
      </w:r>
    </w:p>
    <w:p w14:paraId="1C018AAD" w14:textId="77777777" w:rsidR="003A674B" w:rsidRPr="00207E26" w:rsidRDefault="00C91414" w:rsidP="003A674B">
      <w:pPr>
        <w:pStyle w:val="ListParagraph"/>
        <w:numPr>
          <w:ilvl w:val="1"/>
          <w:numId w:val="9"/>
        </w:numPr>
      </w:pPr>
      <w:r w:rsidRPr="00207E26">
        <w:lastRenderedPageBreak/>
        <w:t>State of Florida funds received</w:t>
      </w:r>
    </w:p>
    <w:p w14:paraId="451B8578" w14:textId="77777777" w:rsidR="003A674B" w:rsidRPr="00207E26" w:rsidRDefault="00C91414" w:rsidP="003A674B">
      <w:pPr>
        <w:pStyle w:val="ListParagraph"/>
        <w:numPr>
          <w:ilvl w:val="1"/>
          <w:numId w:val="9"/>
        </w:numPr>
      </w:pPr>
      <w:r w:rsidRPr="00207E26">
        <w:t>Requests for Funds (drawdowns on grant reservation)</w:t>
      </w:r>
    </w:p>
    <w:p w14:paraId="34B7DBB7" w14:textId="77777777" w:rsidR="003A674B" w:rsidRPr="00207E26" w:rsidRDefault="00C91414" w:rsidP="003A674B">
      <w:pPr>
        <w:pStyle w:val="ListParagraph"/>
        <w:numPr>
          <w:ilvl w:val="1"/>
          <w:numId w:val="9"/>
        </w:numPr>
      </w:pPr>
      <w:r w:rsidRPr="00207E26">
        <w:t>Balance of CDBG-DR cash on hand</w:t>
      </w:r>
    </w:p>
    <w:p w14:paraId="1CAA66C8" w14:textId="77777777" w:rsidR="003A674B" w:rsidRPr="00207E26" w:rsidRDefault="00C91414" w:rsidP="003A674B">
      <w:pPr>
        <w:pStyle w:val="ListParagraph"/>
        <w:numPr>
          <w:ilvl w:val="1"/>
          <w:numId w:val="9"/>
        </w:numPr>
      </w:pPr>
      <w:r w:rsidRPr="00207E26">
        <w:t>Balance of CDBG-DR grant funds (budget balances) available by line item</w:t>
      </w:r>
    </w:p>
    <w:p w14:paraId="3EBF9D88" w14:textId="77777777" w:rsidR="009D056C" w:rsidRPr="00207E26" w:rsidRDefault="00C91414" w:rsidP="009D056C">
      <w:pPr>
        <w:pStyle w:val="ListParagraph"/>
        <w:numPr>
          <w:ilvl w:val="1"/>
          <w:numId w:val="9"/>
        </w:numPr>
      </w:pPr>
      <w:r w:rsidRPr="00207E26">
        <w:t>Collections, refunds, and miscellaneous receipts</w:t>
      </w:r>
    </w:p>
    <w:p w14:paraId="45511F05" w14:textId="77777777" w:rsidR="009D056C" w:rsidRPr="00207E26" w:rsidRDefault="00C91414" w:rsidP="009D056C">
      <w:pPr>
        <w:pStyle w:val="ListParagraph"/>
        <w:numPr>
          <w:ilvl w:val="1"/>
          <w:numId w:val="9"/>
        </w:numPr>
      </w:pPr>
      <w:r w:rsidRPr="00207E26">
        <w:t>Disbursements</w:t>
      </w:r>
    </w:p>
    <w:p w14:paraId="3CA608C9" w14:textId="2A899721" w:rsidR="00BB52C4" w:rsidRPr="00207E26" w:rsidRDefault="00C91414" w:rsidP="009D056C">
      <w:r w:rsidRPr="00207E26">
        <w:t xml:space="preserve">This register is critical because it summarizes the status of CDBG-DR cash on hand and line-item budget balances. The </w:t>
      </w:r>
      <w:r w:rsidR="00F565BB" w:rsidRPr="00207E26">
        <w:t>Town</w:t>
      </w:r>
      <w:r w:rsidRPr="00207E26">
        <w:t xml:space="preserve"> will review the Cash Control Register on a regular basis to endure ongoing compliance with CDBG-DR rules and regulations relating to cash on hand. The register will also serve as a cross-reference to the journal accounts such as cash receipts and disbursements and the detailed project ledger</w:t>
      </w:r>
    </w:p>
    <w:p w14:paraId="41DD61DF" w14:textId="77777777" w:rsidR="00BB52C4" w:rsidRPr="00207E26" w:rsidRDefault="00C91414" w:rsidP="009D056C">
      <w:pPr>
        <w:rPr>
          <w:b/>
          <w:bCs/>
          <w:sz w:val="28"/>
          <w:szCs w:val="24"/>
        </w:rPr>
      </w:pPr>
      <w:r w:rsidRPr="00207E26">
        <w:rPr>
          <w:b/>
          <w:bCs/>
          <w:sz w:val="28"/>
          <w:szCs w:val="24"/>
        </w:rPr>
        <w:t>Accounting for Cash Receipts</w:t>
      </w:r>
    </w:p>
    <w:p w14:paraId="4356B7A6" w14:textId="0E8F62D0" w:rsidR="00351F2E" w:rsidRPr="00207E26" w:rsidRDefault="00C91414" w:rsidP="009D056C">
      <w:r w:rsidRPr="00207E26">
        <w:t xml:space="preserve">Cash receipts for the CDBG-DR program come primarily from the state as contract payments based on Requests for Funds.  The </w:t>
      </w:r>
      <w:r w:rsidR="00F565BB" w:rsidRPr="00207E26">
        <w:t>Town</w:t>
      </w:r>
      <w:r w:rsidRPr="00207E26">
        <w:t xml:space="preserve"> will log all CDBG-DR project related cash receipts from all sources including</w:t>
      </w:r>
      <w:r w:rsidR="00CD5EDD" w:rsidRPr="00207E26">
        <w:t xml:space="preserve"> Florida Commerce</w:t>
      </w:r>
      <w:r w:rsidRPr="00207E26">
        <w:t xml:space="preserve"> and other sources in a Cash Receipts Journal, a CDBG-DR Cash Control Register, and a detailed Project Ledger.</w:t>
      </w:r>
    </w:p>
    <w:p w14:paraId="109CE629" w14:textId="77777777" w:rsidR="007E11B6" w:rsidRPr="00207E26" w:rsidRDefault="00C91414">
      <w:pPr>
        <w:rPr>
          <w:b/>
          <w:bCs/>
          <w:sz w:val="28"/>
          <w:szCs w:val="24"/>
        </w:rPr>
      </w:pPr>
      <w:r w:rsidRPr="00207E26">
        <w:rPr>
          <w:b/>
          <w:bCs/>
          <w:sz w:val="28"/>
          <w:szCs w:val="24"/>
        </w:rPr>
        <w:t>Accounting for Cash Disbursements</w:t>
      </w:r>
    </w:p>
    <w:p w14:paraId="0184A8E4" w14:textId="66199012" w:rsidR="00944205" w:rsidRPr="00207E26" w:rsidRDefault="00C91414">
      <w:r w:rsidRPr="00207E26">
        <w:t xml:space="preserve">The </w:t>
      </w:r>
      <w:r w:rsidR="00F565BB" w:rsidRPr="00207E26">
        <w:t>Town</w:t>
      </w:r>
      <w:r w:rsidRPr="00207E26">
        <w:t xml:space="preserve"> will disburse CDBG-DR funds</w:t>
      </w:r>
      <w:r w:rsidR="00F578F8" w:rsidRPr="00207E26">
        <w:t xml:space="preserve"> within three business days of receipt</w:t>
      </w:r>
      <w:r w:rsidRPr="00207E26">
        <w:t xml:space="preserve">. The frequency of these payment dates will depend on transaction volumes. To allow time for orderly processing and requisitioning of CDBG-DR contract funds, cut-off dates for receipt of invoices to be paid in the next pay date will be established.  The </w:t>
      </w:r>
      <w:r w:rsidR="00F565BB" w:rsidRPr="00207E26">
        <w:t>Town</w:t>
      </w:r>
      <w:r w:rsidRPr="00207E26">
        <w:t xml:space="preserve"> will take measures to ensure that all cash disbursements are supported by source </w:t>
      </w:r>
      <w:proofErr w:type="gramStart"/>
      <w:r w:rsidRPr="00207E26">
        <w:t>documentation,</w:t>
      </w:r>
      <w:proofErr w:type="gramEnd"/>
      <w:r w:rsidRPr="00207E26">
        <w:t xml:space="preserve"> that fully explains and documents the reason for the disbursement. Examples of source documentation include invoices, time sheets, and payroll vouchers.</w:t>
      </w:r>
    </w:p>
    <w:p w14:paraId="1B7E7A99" w14:textId="33A793A2" w:rsidR="00351F2E" w:rsidRPr="00207E26" w:rsidRDefault="00C91414">
      <w:r w:rsidRPr="00207E26">
        <w:t xml:space="preserve">Contractor payments will be made only after determining that the contractor is performing in accordance with contract provisions and time schedules, that deliverables have been completed, and that any problems identified by the </w:t>
      </w:r>
      <w:r w:rsidR="00F565BB" w:rsidRPr="00207E26">
        <w:t>Town</w:t>
      </w:r>
      <w:r w:rsidRPr="00207E26">
        <w:t xml:space="preserve"> during compliance monitoring or inspections have been corrected.  The </w:t>
      </w:r>
      <w:r w:rsidR="00F565BB" w:rsidRPr="00207E26">
        <w:t>Town</w:t>
      </w:r>
      <w:r w:rsidRPr="00207E26">
        <w:t xml:space="preserve"> will require contractor invoices that fully explain and document the reason for the disbursement. The </w:t>
      </w:r>
      <w:r w:rsidR="00F565BB" w:rsidRPr="00207E26">
        <w:t>Town</w:t>
      </w:r>
      <w:r w:rsidRPr="00207E26">
        <w:t xml:space="preserve"> will then record all cash disbursements in the CDBG Cash Disbursements Journal, the CDBG Cash Control Register, and CDBG Detailed Activity Ledger.   For infrastructure, public facility and some multifamily construction project, disbursements, the contractor will be required to provide weekly signed certified payrolls to ensure compliance with Labor Standards (Davis-Bacon, Copeland Act, and CWHSSA).  The </w:t>
      </w:r>
      <w:r w:rsidR="00F565BB" w:rsidRPr="00207E26">
        <w:t>Town</w:t>
      </w:r>
      <w:r w:rsidRPr="00207E26">
        <w:t xml:space="preserve">'s staff or consultant will review the certified payrolls for compliance prior to any payments being made to the contractor.  Also, prior to payments being made to the contractor, the </w:t>
      </w:r>
      <w:r w:rsidR="00F565BB" w:rsidRPr="00207E26">
        <w:t>Town</w:t>
      </w:r>
      <w:r w:rsidRPr="00207E26">
        <w:t xml:space="preserve">'s engineer will conduct an onsite review of the work accomplished to date, compare the accomplishments to the work reported in the contractor’s invoice and will sign off on any pay requests, certifying that the work reported by the contractor has been completed.  Prior to the final payment being made to the contractor, the </w:t>
      </w:r>
      <w:r w:rsidR="00F565BB" w:rsidRPr="00207E26">
        <w:t>Town</w:t>
      </w:r>
      <w:r w:rsidRPr="00207E26">
        <w:t xml:space="preserve">'s engineer must inspect the work site(s) and provide a Certification of Completion, and the </w:t>
      </w:r>
      <w:r w:rsidR="00F565BB" w:rsidRPr="00207E26">
        <w:t>Town</w:t>
      </w:r>
      <w:r w:rsidRPr="00207E26">
        <w:t xml:space="preserve"> or its consultant will confirm that all </w:t>
      </w:r>
      <w:r w:rsidRPr="00207E26">
        <w:lastRenderedPageBreak/>
        <w:t>required documentation and reports from the contractor have been received and are complete and in good order.</w:t>
      </w:r>
    </w:p>
    <w:p w14:paraId="296C66D9" w14:textId="77777777" w:rsidR="00BB52C4" w:rsidRPr="00207E26" w:rsidRDefault="00C91414">
      <w:pPr>
        <w:rPr>
          <w:b/>
          <w:bCs/>
          <w:sz w:val="28"/>
          <w:szCs w:val="24"/>
        </w:rPr>
      </w:pPr>
      <w:r w:rsidRPr="00207E26">
        <w:rPr>
          <w:b/>
          <w:bCs/>
          <w:sz w:val="28"/>
          <w:szCs w:val="24"/>
        </w:rPr>
        <w:t>Allowable Costs</w:t>
      </w:r>
    </w:p>
    <w:p w14:paraId="4ECF9548" w14:textId="77777777" w:rsidR="00C5593D" w:rsidRPr="00207E26" w:rsidRDefault="00C91414">
      <w:r w:rsidRPr="00207E26">
        <w:t>The standards for determining reasonableness, allowability, and allocability of costs incurred as part of CDBG-DR -financed activities are found in 2 CFR 200.403. According to general guidelines contained in 2 CFR 200.403, a cost is allowable under the CDBG-DR program as follows:</w:t>
      </w:r>
    </w:p>
    <w:p w14:paraId="38325EE8" w14:textId="77777777" w:rsidR="00C5593D" w:rsidRPr="00207E26" w:rsidRDefault="00C91414" w:rsidP="00EC15A1">
      <w:pPr>
        <w:pStyle w:val="ListParagraph"/>
        <w:numPr>
          <w:ilvl w:val="0"/>
          <w:numId w:val="10"/>
        </w:numPr>
      </w:pPr>
      <w:r w:rsidRPr="00207E26">
        <w:t>The expenditure is necessary, reasonable, and directly related to the grant.</w:t>
      </w:r>
    </w:p>
    <w:p w14:paraId="6E8A8D20" w14:textId="77777777" w:rsidR="00C5593D" w:rsidRPr="00207E26" w:rsidRDefault="00C91414" w:rsidP="00EC15A1">
      <w:pPr>
        <w:pStyle w:val="ListParagraph"/>
        <w:numPr>
          <w:ilvl w:val="0"/>
          <w:numId w:val="10"/>
        </w:numPr>
      </w:pPr>
      <w:r w:rsidRPr="00207E26">
        <w:t>The cost conforms with any limitations or exclusions established in 24 CFR 200 Subpart E (Cost Principles) or the CDBG-DR award.</w:t>
      </w:r>
    </w:p>
    <w:p w14:paraId="26FFCF17" w14:textId="16F1F38D" w:rsidR="00C5593D" w:rsidRPr="00207E26" w:rsidRDefault="00C91414" w:rsidP="00EC15A1">
      <w:pPr>
        <w:pStyle w:val="ListParagraph"/>
        <w:numPr>
          <w:ilvl w:val="0"/>
          <w:numId w:val="10"/>
        </w:numPr>
      </w:pPr>
      <w:r w:rsidRPr="00207E26">
        <w:t xml:space="preserve">The expenditure is consistent with policies and procedures that apply uniformly to both federally funded and other activities of the state or the </w:t>
      </w:r>
      <w:r w:rsidR="00F565BB" w:rsidRPr="00207E26">
        <w:t>Town</w:t>
      </w:r>
      <w:r w:rsidRPr="00207E26">
        <w:t>.</w:t>
      </w:r>
    </w:p>
    <w:p w14:paraId="04C6115E" w14:textId="77777777" w:rsidR="00C5593D" w:rsidRPr="00207E26" w:rsidRDefault="00C91414" w:rsidP="00EC15A1">
      <w:pPr>
        <w:pStyle w:val="ListParagraph"/>
        <w:numPr>
          <w:ilvl w:val="0"/>
          <w:numId w:val="10"/>
        </w:numPr>
      </w:pPr>
      <w:r w:rsidRPr="00207E26">
        <w:t>The cost is accorded equal treatment. For example, a direct cost cannot be assigned if in other similar circumstances the cost was allocated as an indirect cost.</w:t>
      </w:r>
    </w:p>
    <w:p w14:paraId="3E2FA47C" w14:textId="77777777" w:rsidR="00C5593D" w:rsidRPr="00207E26" w:rsidRDefault="00C91414" w:rsidP="00EC15A1">
      <w:pPr>
        <w:pStyle w:val="ListParagraph"/>
        <w:numPr>
          <w:ilvl w:val="0"/>
          <w:numId w:val="10"/>
        </w:numPr>
      </w:pPr>
      <w:r w:rsidRPr="00207E26">
        <w:t>The cost is in accordance with generally accepted accounting principles, except for states, local governments, and tribes only, as otherwise provided 10  for in 2 CFR 200.416 and 2 CFR 200.417 (Cost Allocation Plans and Indirect Cost Proposals), and 2 CFR 200.417 (Interagency Service).</w:t>
      </w:r>
    </w:p>
    <w:p w14:paraId="257F124C" w14:textId="77777777" w:rsidR="00C5593D" w:rsidRPr="00207E26" w:rsidRDefault="00C91414" w:rsidP="00EC15A1">
      <w:pPr>
        <w:pStyle w:val="ListParagraph"/>
        <w:numPr>
          <w:ilvl w:val="0"/>
          <w:numId w:val="10"/>
        </w:numPr>
      </w:pPr>
      <w:r w:rsidRPr="00207E26">
        <w:t>The cost is not used to meet cost-sharing or matching requirements of any federally funded program. See 2 CFR 200.306(b) regarding cost sharing and matching.</w:t>
      </w:r>
    </w:p>
    <w:p w14:paraId="5CC8306E" w14:textId="2C6FCFB7" w:rsidR="00EC15A1" w:rsidRPr="00207E26" w:rsidRDefault="00C91414" w:rsidP="00EC15A1">
      <w:pPr>
        <w:pStyle w:val="ListParagraph"/>
        <w:numPr>
          <w:ilvl w:val="0"/>
          <w:numId w:val="10"/>
        </w:numPr>
      </w:pPr>
      <w:r w:rsidRPr="00207E26">
        <w:t>Costs must be adequately documented. See 2 CFR 200.300 through 2 CFR 200</w:t>
      </w:r>
      <w:r w:rsidR="003A3144" w:rsidRPr="00207E26">
        <w:t>.</w:t>
      </w:r>
      <w:r w:rsidRPr="00207E26">
        <w:t>309 for more information.</w:t>
      </w:r>
    </w:p>
    <w:p w14:paraId="206E5021" w14:textId="78DE7B24" w:rsidR="00351F2E" w:rsidRPr="00207E26" w:rsidRDefault="00C91414">
      <w:r w:rsidRPr="00207E26">
        <w:t xml:space="preserve">The </w:t>
      </w:r>
      <w:r w:rsidR="00F578F8" w:rsidRPr="00207E26">
        <w:t>Town</w:t>
      </w:r>
      <w:r w:rsidRPr="00207E26">
        <w:t xml:space="preserve"> will ensure that all costs under the CDBG-DR program are allowable as outlined in 24 CFR 570 and the HUD’s State Community Development Block Grant Program: Guide to National Objectives and Eligible Activities, December 2014.</w:t>
      </w:r>
    </w:p>
    <w:p w14:paraId="49EAD00C" w14:textId="7DB8EFA2" w:rsidR="00B02C79" w:rsidRPr="00207E26" w:rsidRDefault="00C91414">
      <w:pPr>
        <w:rPr>
          <w:b/>
          <w:bCs/>
          <w:sz w:val="28"/>
          <w:szCs w:val="24"/>
        </w:rPr>
      </w:pPr>
      <w:r w:rsidRPr="00207E26">
        <w:rPr>
          <w:b/>
          <w:bCs/>
          <w:sz w:val="28"/>
          <w:szCs w:val="24"/>
        </w:rPr>
        <w:t>Necessary Costs</w:t>
      </w:r>
    </w:p>
    <w:p w14:paraId="7908BD69" w14:textId="120BFAAA" w:rsidR="00351F2E" w:rsidRPr="00207E26" w:rsidRDefault="00C91414">
      <w:r w:rsidRPr="00207E26">
        <w:t>Costs must be necessary expenditures of Federal funding in order to meet program objectives. Unnecessary costs are those that are not required to achieve the objectives of the CDBG-DR agreement or not related to the CDBG-DR program being administered.</w:t>
      </w:r>
    </w:p>
    <w:p w14:paraId="2B2877A5" w14:textId="77777777" w:rsidR="00B02C79" w:rsidRPr="00207E26" w:rsidRDefault="00C91414">
      <w:r w:rsidRPr="00207E26">
        <w:rPr>
          <w:b/>
          <w:bCs/>
          <w:sz w:val="28"/>
          <w:szCs w:val="24"/>
        </w:rPr>
        <w:t>Reasonable Costs</w:t>
      </w:r>
    </w:p>
    <w:p w14:paraId="0E602A7B" w14:textId="77777777" w:rsidR="00F6146B" w:rsidRPr="00207E26" w:rsidRDefault="00C91414">
      <w:r w:rsidRPr="00207E26">
        <w:t>Reasonable costs are described in 2 CFR 200.404: “A cost is reasonable if, in its nature and amount, it does not exceed that which would be incurred by a prudent person under the circumstances prevailing at the time the decision was made to incur the cost.”   In determining reasonableness of a given cost, consideration must be given to the following:</w:t>
      </w:r>
    </w:p>
    <w:p w14:paraId="6ABFBFCD" w14:textId="77777777" w:rsidR="00F6146B" w:rsidRPr="00207E26" w:rsidRDefault="00C91414" w:rsidP="00F6146B">
      <w:pPr>
        <w:pStyle w:val="ListParagraph"/>
        <w:numPr>
          <w:ilvl w:val="0"/>
          <w:numId w:val="11"/>
        </w:numPr>
      </w:pPr>
      <w:r w:rsidRPr="00207E26">
        <w:t>Whether the cost is of a type generally recognized as ordinary and necessary for the operation of the non-federal entity or the proper and efficient performance of the federal award</w:t>
      </w:r>
    </w:p>
    <w:p w14:paraId="5A1F9B2B" w14:textId="77777777" w:rsidR="00F6146B" w:rsidRPr="00207E26" w:rsidRDefault="00C91414" w:rsidP="00F6146B">
      <w:pPr>
        <w:pStyle w:val="ListParagraph"/>
        <w:numPr>
          <w:ilvl w:val="0"/>
          <w:numId w:val="11"/>
        </w:numPr>
      </w:pPr>
      <w:r w:rsidRPr="00207E26">
        <w:lastRenderedPageBreak/>
        <w:t>Restraints or requirements imposed by such factors as sound business practices; arm's-length bargaining; federal, state, local, tribal, and other laws and regulations; and terms and conditions of the federal award</w:t>
      </w:r>
    </w:p>
    <w:p w14:paraId="2573E201" w14:textId="77777777" w:rsidR="00F6146B" w:rsidRPr="00207E26" w:rsidRDefault="00C91414" w:rsidP="00F6146B">
      <w:pPr>
        <w:pStyle w:val="ListParagraph"/>
        <w:numPr>
          <w:ilvl w:val="0"/>
          <w:numId w:val="11"/>
        </w:numPr>
      </w:pPr>
      <w:r w:rsidRPr="00207E26">
        <w:t>Market prices for comparable goods or services for the geographic area</w:t>
      </w:r>
    </w:p>
    <w:p w14:paraId="204891EA" w14:textId="77777777" w:rsidR="00F6146B" w:rsidRPr="00207E26" w:rsidRDefault="00C91414" w:rsidP="00F6146B">
      <w:pPr>
        <w:pStyle w:val="ListParagraph"/>
        <w:numPr>
          <w:ilvl w:val="0"/>
          <w:numId w:val="11"/>
        </w:numPr>
      </w:pPr>
      <w:r w:rsidRPr="00207E26">
        <w:t>Whether individuals concerned acted with prudence in the circumstances considering their responsibilities to the non-federal entity, its employees, its students or membership (where applicable), the public at large, and the federal government</w:t>
      </w:r>
    </w:p>
    <w:p w14:paraId="2F71ABD6" w14:textId="77777777" w:rsidR="00F6146B" w:rsidRPr="00207E26" w:rsidRDefault="00C91414" w:rsidP="00F6146B">
      <w:pPr>
        <w:pStyle w:val="ListParagraph"/>
        <w:numPr>
          <w:ilvl w:val="0"/>
          <w:numId w:val="11"/>
        </w:numPr>
      </w:pPr>
      <w:r w:rsidRPr="00207E26">
        <w:t>Whether the non-federal entity significantly deviates from its established practices and policies regarding incurrence of costs, which may unjustifiably increase the federal award’s cost.</w:t>
      </w:r>
    </w:p>
    <w:p w14:paraId="3AD1C985" w14:textId="33E37846" w:rsidR="001123C1" w:rsidRPr="00207E26" w:rsidRDefault="00C91414">
      <w:r w:rsidRPr="00207E26">
        <w:t xml:space="preserve">The </w:t>
      </w:r>
      <w:r w:rsidR="00F565BB" w:rsidRPr="00207E26">
        <w:t>Town</w:t>
      </w:r>
      <w:r w:rsidRPr="00207E26">
        <w:t xml:space="preserve"> will ensure that all costs under the CDBG-DR program are reasonable.</w:t>
      </w:r>
    </w:p>
    <w:p w14:paraId="4AD92237" w14:textId="30334B05" w:rsidR="00B02C79" w:rsidRPr="00207E26" w:rsidRDefault="00C91414">
      <w:pPr>
        <w:rPr>
          <w:b/>
          <w:bCs/>
          <w:sz w:val="28"/>
          <w:szCs w:val="24"/>
        </w:rPr>
      </w:pPr>
      <w:r w:rsidRPr="00207E26">
        <w:rPr>
          <w:b/>
          <w:bCs/>
          <w:sz w:val="28"/>
          <w:szCs w:val="24"/>
        </w:rPr>
        <w:t>Allocable Costs</w:t>
      </w:r>
    </w:p>
    <w:p w14:paraId="175BFAEE" w14:textId="71AAD96B" w:rsidR="00AF72BA" w:rsidRPr="00207E26" w:rsidRDefault="00C91414">
      <w:r w:rsidRPr="00207E26">
        <w:t>Allocable costs are described in 2 CFR 200.405: “A cost is allocable to a particular Federal award or other cost objective if the goods or services involved are chargeable or assignable to that Federal award or cost objective in accordance with relative benefits received.” This standard is met if the cost:</w:t>
      </w:r>
    </w:p>
    <w:p w14:paraId="3FB4A141" w14:textId="77777777" w:rsidR="00AF72BA" w:rsidRPr="00207E26" w:rsidRDefault="00C91414" w:rsidP="00AF72BA">
      <w:pPr>
        <w:pStyle w:val="ListParagraph"/>
        <w:numPr>
          <w:ilvl w:val="0"/>
          <w:numId w:val="12"/>
        </w:numPr>
      </w:pPr>
      <w:r w:rsidRPr="00207E26">
        <w:t>Is incurred specifically for the federal award;</w:t>
      </w:r>
    </w:p>
    <w:p w14:paraId="3442EEF7" w14:textId="77777777" w:rsidR="00AF72BA" w:rsidRPr="00207E26" w:rsidRDefault="00C91414" w:rsidP="00AF72BA">
      <w:pPr>
        <w:pStyle w:val="ListParagraph"/>
        <w:numPr>
          <w:ilvl w:val="0"/>
          <w:numId w:val="12"/>
        </w:numPr>
      </w:pPr>
      <w:r w:rsidRPr="00207E26">
        <w:t>Benefits both the federal award and other work of the non-federal entity and can be distributed in proportions that may be approximated using reasonable methods;</w:t>
      </w:r>
    </w:p>
    <w:p w14:paraId="0A6003A8" w14:textId="77777777" w:rsidR="00AF72BA" w:rsidRPr="00207E26" w:rsidRDefault="00C91414" w:rsidP="00AF72BA">
      <w:pPr>
        <w:pStyle w:val="ListParagraph"/>
        <w:numPr>
          <w:ilvl w:val="0"/>
          <w:numId w:val="12"/>
        </w:numPr>
      </w:pPr>
      <w:r w:rsidRPr="00207E26">
        <w:t>Is necessary to the overall operation of the non-federal entity and is assignable in part to the federal award in accordance with the principles in this subpart (2 CFR 200, Subpart E, Cost Principles).</w:t>
      </w:r>
    </w:p>
    <w:p w14:paraId="5A6EB88D" w14:textId="41A32663" w:rsidR="00351F2E" w:rsidRPr="00207E26" w:rsidRDefault="00C91414">
      <w:r w:rsidRPr="00207E26">
        <w:t xml:space="preserve">The </w:t>
      </w:r>
      <w:r w:rsidR="00F565BB" w:rsidRPr="00207E26">
        <w:t>Town</w:t>
      </w:r>
      <w:r w:rsidRPr="00207E26">
        <w:t xml:space="preserve"> will ensure that all costs under the CDBG-DR program are allocable.</w:t>
      </w:r>
    </w:p>
    <w:p w14:paraId="0C87ADDD" w14:textId="666A0EC5" w:rsidR="00F578F8" w:rsidRPr="00207E26" w:rsidRDefault="003A3144">
      <w:pPr>
        <w:rPr>
          <w:b/>
          <w:bCs/>
          <w:sz w:val="28"/>
          <w:szCs w:val="24"/>
        </w:rPr>
      </w:pPr>
      <w:r w:rsidRPr="00207E26">
        <w:rPr>
          <w:b/>
          <w:bCs/>
          <w:sz w:val="28"/>
          <w:szCs w:val="24"/>
        </w:rPr>
        <w:t>Unallowed Costs</w:t>
      </w:r>
    </w:p>
    <w:p w14:paraId="71E91D0B" w14:textId="76110BB4" w:rsidR="007C3C33" w:rsidRPr="00207E26" w:rsidRDefault="007C3C33" w:rsidP="007C3C33">
      <w:pPr>
        <w:rPr>
          <w:szCs w:val="24"/>
        </w:rPr>
      </w:pPr>
      <w:r w:rsidRPr="00207E26">
        <w:rPr>
          <w:szCs w:val="24"/>
        </w:rPr>
        <w:t>CDBG-DR unallowed costs are expenditures that cannot be reimbursed with Community Development Block Grant-Disaster Recovery funds, including entertainment, legal defense for fraud, partisan political activities, fines, and personal expenses. Some specific examples include:</w:t>
      </w:r>
    </w:p>
    <w:p w14:paraId="77612468" w14:textId="7601C43B" w:rsidR="007C3C33" w:rsidRPr="00207E26" w:rsidRDefault="007C3C33" w:rsidP="007C3C33">
      <w:pPr>
        <w:pStyle w:val="ListParagraph"/>
        <w:numPr>
          <w:ilvl w:val="0"/>
          <w:numId w:val="17"/>
        </w:numPr>
        <w:rPr>
          <w:szCs w:val="24"/>
        </w:rPr>
      </w:pPr>
      <w:r w:rsidRPr="00207E26">
        <w:rPr>
          <w:szCs w:val="24"/>
        </w:rPr>
        <w:t xml:space="preserve">Alcoholic Beverages </w:t>
      </w:r>
    </w:p>
    <w:p w14:paraId="64BE9321" w14:textId="21604969" w:rsidR="007C3C33" w:rsidRPr="00207E26" w:rsidRDefault="007C3C33" w:rsidP="007C3C33">
      <w:pPr>
        <w:pStyle w:val="ListParagraph"/>
        <w:numPr>
          <w:ilvl w:val="0"/>
          <w:numId w:val="17"/>
        </w:numPr>
        <w:rPr>
          <w:szCs w:val="24"/>
        </w:rPr>
      </w:pPr>
      <w:r w:rsidRPr="00207E26">
        <w:rPr>
          <w:szCs w:val="24"/>
        </w:rPr>
        <w:t xml:space="preserve">Bad Debts </w:t>
      </w:r>
    </w:p>
    <w:p w14:paraId="7E1F41CF" w14:textId="05ECF2D3" w:rsidR="007C3C33" w:rsidRPr="00207E26" w:rsidRDefault="007C3C33" w:rsidP="007C3C33">
      <w:pPr>
        <w:pStyle w:val="ListParagraph"/>
        <w:numPr>
          <w:ilvl w:val="0"/>
          <w:numId w:val="17"/>
        </w:numPr>
        <w:rPr>
          <w:szCs w:val="24"/>
        </w:rPr>
      </w:pPr>
      <w:r w:rsidRPr="00207E26">
        <w:rPr>
          <w:szCs w:val="24"/>
        </w:rPr>
        <w:t xml:space="preserve">Contributions and donations </w:t>
      </w:r>
    </w:p>
    <w:p w14:paraId="102CA6D3" w14:textId="6E2C4C89" w:rsidR="007C3C33" w:rsidRPr="00207E26" w:rsidRDefault="007C3C33" w:rsidP="007C3C33">
      <w:pPr>
        <w:pStyle w:val="ListParagraph"/>
        <w:numPr>
          <w:ilvl w:val="0"/>
          <w:numId w:val="17"/>
        </w:numPr>
        <w:rPr>
          <w:szCs w:val="24"/>
        </w:rPr>
      </w:pPr>
      <w:r w:rsidRPr="00207E26">
        <w:rPr>
          <w:szCs w:val="24"/>
        </w:rPr>
        <w:t xml:space="preserve">Goods or services for personal use </w:t>
      </w:r>
    </w:p>
    <w:p w14:paraId="1C08B39D" w14:textId="34811357" w:rsidR="007C3C33" w:rsidRPr="00207E26" w:rsidRDefault="007C3C33" w:rsidP="007C3C33">
      <w:pPr>
        <w:pStyle w:val="ListParagraph"/>
        <w:numPr>
          <w:ilvl w:val="0"/>
          <w:numId w:val="17"/>
        </w:numPr>
        <w:rPr>
          <w:szCs w:val="24"/>
        </w:rPr>
      </w:pPr>
      <w:r w:rsidRPr="00207E26">
        <w:rPr>
          <w:szCs w:val="24"/>
        </w:rPr>
        <w:t xml:space="preserve">Lobbying </w:t>
      </w:r>
    </w:p>
    <w:p w14:paraId="6B75259B" w14:textId="56CFB5EA" w:rsidR="003A3144" w:rsidRPr="00207E26" w:rsidRDefault="007C3C33" w:rsidP="007C3C33">
      <w:pPr>
        <w:pStyle w:val="ListParagraph"/>
        <w:numPr>
          <w:ilvl w:val="0"/>
          <w:numId w:val="17"/>
        </w:numPr>
        <w:rPr>
          <w:szCs w:val="24"/>
        </w:rPr>
      </w:pPr>
      <w:r w:rsidRPr="00207E26">
        <w:rPr>
          <w:szCs w:val="24"/>
        </w:rPr>
        <w:t>Losses on other awards or contracts</w:t>
      </w:r>
    </w:p>
    <w:p w14:paraId="7AA0E394" w14:textId="77777777" w:rsidR="007C3C33" w:rsidRPr="00207E26" w:rsidRDefault="007C3C33" w:rsidP="007C3C33">
      <w:pPr>
        <w:pStyle w:val="ListParagraph"/>
        <w:numPr>
          <w:ilvl w:val="0"/>
          <w:numId w:val="17"/>
        </w:numPr>
        <w:rPr>
          <w:szCs w:val="24"/>
        </w:rPr>
      </w:pPr>
      <w:r w:rsidRPr="00207E26">
        <w:rPr>
          <w:szCs w:val="24"/>
        </w:rPr>
        <w:t>Contingency provisions</w:t>
      </w:r>
    </w:p>
    <w:p w14:paraId="0947966F" w14:textId="7982AC85" w:rsidR="007C3C33" w:rsidRPr="00207E26" w:rsidRDefault="007C3C33" w:rsidP="007C3C33">
      <w:pPr>
        <w:pStyle w:val="ListParagraph"/>
        <w:numPr>
          <w:ilvl w:val="0"/>
          <w:numId w:val="17"/>
        </w:numPr>
        <w:rPr>
          <w:szCs w:val="24"/>
        </w:rPr>
      </w:pPr>
      <w:r w:rsidRPr="00207E26">
        <w:rPr>
          <w:szCs w:val="24"/>
        </w:rPr>
        <w:t>Entertainment costs</w:t>
      </w:r>
    </w:p>
    <w:p w14:paraId="1A62E8EF" w14:textId="25215458" w:rsidR="007C3C33" w:rsidRPr="00207E26" w:rsidRDefault="007C3C33" w:rsidP="007C3C33">
      <w:pPr>
        <w:pStyle w:val="ListParagraph"/>
        <w:numPr>
          <w:ilvl w:val="0"/>
          <w:numId w:val="17"/>
        </w:numPr>
        <w:rPr>
          <w:szCs w:val="24"/>
        </w:rPr>
      </w:pPr>
      <w:r w:rsidRPr="00207E26">
        <w:rPr>
          <w:szCs w:val="24"/>
        </w:rPr>
        <w:t>Fines, penalties, damages and other settlements</w:t>
      </w:r>
    </w:p>
    <w:p w14:paraId="5F8ECCAC" w14:textId="0AAD6859" w:rsidR="007C3C33" w:rsidRPr="00207E26" w:rsidRDefault="007C3C33" w:rsidP="007C3C33">
      <w:pPr>
        <w:pStyle w:val="ListParagraph"/>
        <w:numPr>
          <w:ilvl w:val="0"/>
          <w:numId w:val="17"/>
        </w:numPr>
        <w:rPr>
          <w:szCs w:val="24"/>
        </w:rPr>
      </w:pPr>
      <w:r w:rsidRPr="00207E26">
        <w:rPr>
          <w:szCs w:val="24"/>
        </w:rPr>
        <w:t>Fund raising costs</w:t>
      </w:r>
    </w:p>
    <w:p w14:paraId="044ED700" w14:textId="3988D089" w:rsidR="007C3C33" w:rsidRPr="00207E26" w:rsidRDefault="007C3C33" w:rsidP="007C3C33">
      <w:pPr>
        <w:pStyle w:val="ListParagraph"/>
        <w:numPr>
          <w:ilvl w:val="0"/>
          <w:numId w:val="17"/>
        </w:numPr>
        <w:rPr>
          <w:szCs w:val="24"/>
        </w:rPr>
      </w:pPr>
      <w:r w:rsidRPr="00207E26">
        <w:rPr>
          <w:szCs w:val="24"/>
        </w:rPr>
        <w:lastRenderedPageBreak/>
        <w:t>Investment management costs</w:t>
      </w:r>
    </w:p>
    <w:p w14:paraId="5F9ADFC8" w14:textId="50B4E612" w:rsidR="007C3C33" w:rsidRPr="00207E26" w:rsidRDefault="007C3C33" w:rsidP="007C3C33">
      <w:pPr>
        <w:pStyle w:val="ListParagraph"/>
        <w:numPr>
          <w:ilvl w:val="0"/>
          <w:numId w:val="17"/>
        </w:numPr>
        <w:rPr>
          <w:szCs w:val="24"/>
        </w:rPr>
      </w:pPr>
      <w:r w:rsidRPr="00207E26">
        <w:rPr>
          <w:szCs w:val="24"/>
        </w:rPr>
        <w:t>Organization Costs</w:t>
      </w:r>
    </w:p>
    <w:p w14:paraId="002698F8" w14:textId="46EB1343" w:rsidR="007C3C33" w:rsidRPr="00207E26" w:rsidRDefault="007C3C33" w:rsidP="007C3C33">
      <w:pPr>
        <w:pStyle w:val="ListParagraph"/>
        <w:numPr>
          <w:ilvl w:val="0"/>
          <w:numId w:val="17"/>
        </w:numPr>
        <w:rPr>
          <w:szCs w:val="24"/>
        </w:rPr>
      </w:pPr>
      <w:r w:rsidRPr="00207E26">
        <w:rPr>
          <w:szCs w:val="24"/>
        </w:rPr>
        <w:t>Selling and marketing costs</w:t>
      </w:r>
    </w:p>
    <w:p w14:paraId="38D46EC6" w14:textId="4263DFA6" w:rsidR="00B02C79" w:rsidRPr="00207E26" w:rsidRDefault="00C91414">
      <w:pPr>
        <w:rPr>
          <w:b/>
          <w:bCs/>
          <w:sz w:val="28"/>
          <w:szCs w:val="24"/>
        </w:rPr>
      </w:pPr>
      <w:r w:rsidRPr="00207E26">
        <w:rPr>
          <w:b/>
          <w:bCs/>
          <w:sz w:val="28"/>
          <w:szCs w:val="24"/>
        </w:rPr>
        <w:t>Program Income</w:t>
      </w:r>
    </w:p>
    <w:p w14:paraId="431C6326" w14:textId="5A727159" w:rsidR="007937FC" w:rsidRPr="00207E26" w:rsidRDefault="00C91414">
      <w:r w:rsidRPr="00207E26">
        <w:t>Program income is the gross income received by a state, a unit of general local government (U</w:t>
      </w:r>
      <w:r w:rsidR="00F578F8" w:rsidRPr="00207E26">
        <w:t>GLG</w:t>
      </w:r>
      <w:r w:rsidRPr="00207E26">
        <w:t>), or a subrecipient of a UGLG that was generated from the use of CDBG funds that exceeds $35,000 received in a single year (24 CFR 570.489(e)2). Examples of program income include the following:</w:t>
      </w:r>
    </w:p>
    <w:p w14:paraId="3D56F159" w14:textId="77777777" w:rsidR="007937FC" w:rsidRPr="00207E26" w:rsidRDefault="00C91414" w:rsidP="007937FC">
      <w:pPr>
        <w:pStyle w:val="ListParagraph"/>
        <w:numPr>
          <w:ilvl w:val="0"/>
          <w:numId w:val="13"/>
        </w:numPr>
      </w:pPr>
      <w:r w:rsidRPr="00207E26">
        <w:t>Proceeds from the sale or long-term lease of real property purchased or improved with CDBG funds</w:t>
      </w:r>
    </w:p>
    <w:p w14:paraId="6F435671" w14:textId="77777777" w:rsidR="007937FC" w:rsidRPr="00207E26" w:rsidRDefault="00C91414" w:rsidP="007937FC">
      <w:pPr>
        <w:pStyle w:val="ListParagraph"/>
        <w:numPr>
          <w:ilvl w:val="0"/>
          <w:numId w:val="13"/>
        </w:numPr>
      </w:pPr>
      <w:r w:rsidRPr="00207E26">
        <w:t>Proceeds from disposition of equipment purchased with CDBG funds</w:t>
      </w:r>
    </w:p>
    <w:p w14:paraId="24E9D4CC" w14:textId="77777777" w:rsidR="007937FC" w:rsidRPr="00207E26" w:rsidRDefault="00C91414" w:rsidP="007937FC">
      <w:pPr>
        <w:pStyle w:val="ListParagraph"/>
        <w:numPr>
          <w:ilvl w:val="0"/>
          <w:numId w:val="13"/>
        </w:numPr>
      </w:pPr>
      <w:r w:rsidRPr="00207E26">
        <w:t xml:space="preserve">Gross income from use or rental of property acquired by the </w:t>
      </w:r>
      <w:r w:rsidR="00F565BB" w:rsidRPr="00207E26">
        <w:t>Town</w:t>
      </w:r>
      <w:r w:rsidRPr="00207E26">
        <w:t xml:space="preserve"> or its subrecipient with CDBG funds, less the costs incidental to the generation of such income</w:t>
      </w:r>
    </w:p>
    <w:p w14:paraId="268D289F" w14:textId="77777777" w:rsidR="007937FC" w:rsidRPr="00207E26" w:rsidRDefault="00C91414" w:rsidP="007937FC">
      <w:pPr>
        <w:pStyle w:val="ListParagraph"/>
        <w:numPr>
          <w:ilvl w:val="0"/>
          <w:numId w:val="13"/>
        </w:numPr>
      </w:pPr>
      <w:r w:rsidRPr="00207E26">
        <w:t xml:space="preserve">Gross income from use or rental of property owned by the </w:t>
      </w:r>
      <w:r w:rsidR="00F565BB" w:rsidRPr="00207E26">
        <w:t>Town</w:t>
      </w:r>
      <w:r w:rsidRPr="00207E26">
        <w:t xml:space="preserve"> or other entity that was constructed or improved with CDBG funds, less any costs incidental to the generation of such income</w:t>
      </w:r>
    </w:p>
    <w:p w14:paraId="77969843" w14:textId="77777777" w:rsidR="007937FC" w:rsidRPr="00207E26" w:rsidRDefault="00C91414" w:rsidP="007937FC">
      <w:pPr>
        <w:pStyle w:val="ListParagraph"/>
        <w:numPr>
          <w:ilvl w:val="0"/>
          <w:numId w:val="13"/>
        </w:numPr>
      </w:pPr>
      <w:r w:rsidRPr="00207E26">
        <w:t>Payments of principal and interest on loans made using CDBG funds</w:t>
      </w:r>
    </w:p>
    <w:p w14:paraId="099085BA" w14:textId="77777777" w:rsidR="007937FC" w:rsidRPr="00207E26" w:rsidRDefault="00C91414" w:rsidP="007937FC">
      <w:pPr>
        <w:pStyle w:val="ListParagraph"/>
        <w:numPr>
          <w:ilvl w:val="0"/>
          <w:numId w:val="13"/>
        </w:numPr>
      </w:pPr>
      <w:r w:rsidRPr="00207E26">
        <w:t>Proceeds from the sale of loans made with CDBG funds</w:t>
      </w:r>
    </w:p>
    <w:p w14:paraId="27DD2CF4" w14:textId="77777777" w:rsidR="007937FC" w:rsidRPr="00207E26" w:rsidRDefault="00C91414" w:rsidP="007937FC">
      <w:pPr>
        <w:pStyle w:val="ListParagraph"/>
        <w:numPr>
          <w:ilvl w:val="0"/>
          <w:numId w:val="13"/>
        </w:numPr>
      </w:pPr>
      <w:r w:rsidRPr="00207E26">
        <w:t>Proceeds from the sale of obligations secured by loans made with CDBG funds</w:t>
      </w:r>
    </w:p>
    <w:p w14:paraId="2C47E9FC" w14:textId="77777777" w:rsidR="007937FC" w:rsidRPr="00207E26" w:rsidRDefault="00C91414" w:rsidP="007937FC">
      <w:pPr>
        <w:pStyle w:val="ListParagraph"/>
        <w:numPr>
          <w:ilvl w:val="0"/>
          <w:numId w:val="13"/>
        </w:numPr>
      </w:pPr>
      <w:r w:rsidRPr="00207E26">
        <w:t>Interest earned on program income, pending the disposition of such program income</w:t>
      </w:r>
    </w:p>
    <w:p w14:paraId="53B85E03" w14:textId="0AE3B6D6" w:rsidR="007937FC" w:rsidRPr="00207E26" w:rsidRDefault="00C91414" w:rsidP="007937FC">
      <w:pPr>
        <w:pStyle w:val="ListParagraph"/>
        <w:numPr>
          <w:ilvl w:val="0"/>
          <w:numId w:val="13"/>
        </w:numPr>
      </w:pPr>
      <w:r w:rsidRPr="00207E26">
        <w:t xml:space="preserve">Funds collected through special assessments made against </w:t>
      </w:r>
      <w:r w:rsidR="00F578F8" w:rsidRPr="00207E26">
        <w:t>non-residential</w:t>
      </w:r>
      <w:r w:rsidRPr="00207E26">
        <w:t xml:space="preserve"> properties owned and occupied by households not of low and moderate income, where such assessments are used to recover all or part of the CDBG portion of a public improvement</w:t>
      </w:r>
    </w:p>
    <w:p w14:paraId="7C5FDC6D" w14:textId="77777777" w:rsidR="00654E0C" w:rsidRPr="00207E26" w:rsidRDefault="00C91414">
      <w:r w:rsidRPr="00207E26">
        <w:t>Program income received by a unit of local government must be recorded in its financial records system and must be recorded in the same activity line item as generated the program income.  Program income must be spent first on subsequent expenditures.</w:t>
      </w:r>
    </w:p>
    <w:p w14:paraId="412A7E56" w14:textId="3302FDC7" w:rsidR="00351F2E" w:rsidRPr="00207E26" w:rsidRDefault="00C91414">
      <w:r w:rsidRPr="00207E26">
        <w:t xml:space="preserve">The </w:t>
      </w:r>
      <w:r w:rsidR="00F565BB" w:rsidRPr="00207E26">
        <w:t>Town</w:t>
      </w:r>
      <w:r w:rsidRPr="00207E26">
        <w:t xml:space="preserve"> will report any program income generated from CDBG projects in the Quarterly Status Report. The </w:t>
      </w:r>
      <w:r w:rsidR="00F565BB" w:rsidRPr="00207E26">
        <w:t>Town</w:t>
      </w:r>
      <w:r w:rsidRPr="00207E26">
        <w:t xml:space="preserve"> will return any program income generated after the closeout of the CDBG-DR agreement to </w:t>
      </w:r>
      <w:r w:rsidR="00F578F8" w:rsidRPr="00207E26">
        <w:t>Florida Commerce</w:t>
      </w:r>
      <w:r w:rsidRPr="00207E26">
        <w:t xml:space="preserve">. The </w:t>
      </w:r>
      <w:r w:rsidR="00F565BB" w:rsidRPr="00207E26">
        <w:t>Town</w:t>
      </w:r>
      <w:r w:rsidRPr="00207E26">
        <w:t xml:space="preserve"> also understands that any program income generated prior to closeout must be returned to </w:t>
      </w:r>
      <w:r w:rsidR="00F578F8" w:rsidRPr="00207E26">
        <w:t>Florida Commerce</w:t>
      </w:r>
      <w:r w:rsidRPr="00207E26">
        <w:t>, unless the program income can be used for additional units of  CDBG-DR activities that are specified in a modification to the agreement executed prior to the closeout.  It is also understood that program income included in the project by modification to the agreement must be used in accordance with 2 C.F.R. part 200, 24 C.F.R. part 570.504 and the terms of the CDBG-DR agreement.</w:t>
      </w:r>
    </w:p>
    <w:p w14:paraId="7F17E9DE" w14:textId="77777777" w:rsidR="00654E0C" w:rsidRPr="00207E26" w:rsidRDefault="00C91414">
      <w:pPr>
        <w:rPr>
          <w:b/>
          <w:bCs/>
          <w:sz w:val="28"/>
          <w:szCs w:val="24"/>
        </w:rPr>
      </w:pPr>
      <w:r w:rsidRPr="00207E26">
        <w:rPr>
          <w:b/>
          <w:bCs/>
          <w:sz w:val="28"/>
          <w:szCs w:val="24"/>
        </w:rPr>
        <w:t>Annual Audits</w:t>
      </w:r>
    </w:p>
    <w:p w14:paraId="0A55DBBF" w14:textId="7E17087D" w:rsidR="00351F2E" w:rsidRPr="00207E26" w:rsidRDefault="00C91414">
      <w:r w:rsidRPr="00207E26">
        <w:t xml:space="preserve">The </w:t>
      </w:r>
      <w:r w:rsidR="00F565BB" w:rsidRPr="00207E26">
        <w:t>Town</w:t>
      </w:r>
      <w:r w:rsidRPr="00207E26">
        <w:t xml:space="preserve"> will maintain detailed and organized financial records and will be prepared to provide the same to its auditor for annual audits.  For years that the </w:t>
      </w:r>
      <w:r w:rsidR="00F565BB" w:rsidRPr="00207E26">
        <w:t>Town</w:t>
      </w:r>
      <w:r w:rsidRPr="00207E26">
        <w:t xml:space="preserve"> expends $750,000 or more in federal funds, it will submit a Single Act or Program Specific Audit to </w:t>
      </w:r>
      <w:r w:rsidR="007855B9" w:rsidRPr="00207E26">
        <w:t>FLORIDA COMMERCE</w:t>
      </w:r>
      <w:r w:rsidRPr="00207E26">
        <w:t xml:space="preserve"> </w:t>
      </w:r>
      <w:r w:rsidRPr="00207E26">
        <w:lastRenderedPageBreak/>
        <w:t xml:space="preserve">and the Florida Auditor General no later than  June 30.  For years that the </w:t>
      </w:r>
      <w:r w:rsidR="00F565BB" w:rsidRPr="00207E26">
        <w:t>Town</w:t>
      </w:r>
      <w:r w:rsidRPr="00207E26">
        <w:t xml:space="preserve"> expends less than $750,000 in federal funds, it will submit a </w:t>
      </w:r>
      <w:r w:rsidR="007855B9" w:rsidRPr="00207E26">
        <w:t>FLORIDA COMMERCE</w:t>
      </w:r>
      <w:r w:rsidRPr="00207E26">
        <w:t xml:space="preserve"> Audit Certification Memo to </w:t>
      </w:r>
      <w:r w:rsidR="007855B9" w:rsidRPr="00207E26">
        <w:t>FLORIDA COMMERCE</w:t>
      </w:r>
      <w:r w:rsidRPr="00207E26">
        <w:t xml:space="preserve"> no later than June 30.  Additionally, the </w:t>
      </w:r>
      <w:r w:rsidR="00F565BB" w:rsidRPr="00207E26">
        <w:t>Town</w:t>
      </w:r>
      <w:r w:rsidRPr="00207E26">
        <w:t xml:space="preserve"> will submit an Audit Compliance Certification (an attachment to the CDBG agreement) no later than sixty calendar days following the end of its fiscal year.  The </w:t>
      </w:r>
      <w:r w:rsidR="00F565BB" w:rsidRPr="00207E26">
        <w:t>Town</w:t>
      </w:r>
      <w:r w:rsidRPr="00207E26">
        <w:t xml:space="preserve"> will respond in a timely manner to any potential audit findings or issues and to any potential </w:t>
      </w:r>
      <w:r w:rsidR="008718EC" w:rsidRPr="00207E26">
        <w:t>Florida Commerce</w:t>
      </w:r>
      <w:r w:rsidRPr="00207E26">
        <w:t xml:space="preserve"> Audit Management Letters.   </w:t>
      </w:r>
    </w:p>
    <w:p w14:paraId="30DAA71A" w14:textId="77777777" w:rsidR="00654E0C" w:rsidRPr="00207E26" w:rsidRDefault="00C91414">
      <w:pPr>
        <w:rPr>
          <w:b/>
          <w:bCs/>
          <w:sz w:val="28"/>
          <w:szCs w:val="24"/>
        </w:rPr>
      </w:pPr>
      <w:r w:rsidRPr="00207E26">
        <w:rPr>
          <w:b/>
          <w:bCs/>
          <w:sz w:val="28"/>
          <w:szCs w:val="24"/>
        </w:rPr>
        <w:t>Common Deficiencies</w:t>
      </w:r>
    </w:p>
    <w:p w14:paraId="6B8F521F" w14:textId="77777777" w:rsidR="00654E0C" w:rsidRPr="00207E26" w:rsidRDefault="00C91414">
      <w:r w:rsidRPr="00207E26">
        <w:t xml:space="preserve">The </w:t>
      </w:r>
      <w:r w:rsidR="00F565BB" w:rsidRPr="00207E26">
        <w:t>Town</w:t>
      </w:r>
      <w:r w:rsidRPr="00207E26">
        <w:t xml:space="preserve"> is aware that the issues listed below are the most common record-keeping deficiencies encountered during program monitoring and audits.</w:t>
      </w:r>
    </w:p>
    <w:p w14:paraId="7EE8A520" w14:textId="77777777" w:rsidR="00654E0C" w:rsidRPr="00207E26" w:rsidRDefault="00C91414" w:rsidP="00654E0C">
      <w:pPr>
        <w:pStyle w:val="ListParagraph"/>
        <w:numPr>
          <w:ilvl w:val="0"/>
          <w:numId w:val="14"/>
        </w:numPr>
      </w:pPr>
      <w:r w:rsidRPr="00207E26">
        <w:t>Inadequate financial records</w:t>
      </w:r>
    </w:p>
    <w:p w14:paraId="3D7006E3" w14:textId="77777777" w:rsidR="00654E0C" w:rsidRPr="00207E26" w:rsidRDefault="00C91414" w:rsidP="00654E0C">
      <w:pPr>
        <w:pStyle w:val="ListParagraph"/>
        <w:numPr>
          <w:ilvl w:val="0"/>
          <w:numId w:val="14"/>
        </w:numPr>
      </w:pPr>
      <w:r w:rsidRPr="00207E26">
        <w:t>Inadequate source documentation</w:t>
      </w:r>
    </w:p>
    <w:p w14:paraId="69643340" w14:textId="77777777" w:rsidR="00654E0C" w:rsidRPr="00207E26" w:rsidRDefault="00C91414" w:rsidP="00654E0C">
      <w:pPr>
        <w:pStyle w:val="ListParagraph"/>
        <w:numPr>
          <w:ilvl w:val="0"/>
          <w:numId w:val="14"/>
        </w:numPr>
      </w:pPr>
      <w:r w:rsidRPr="00207E26">
        <w:t>Inadequate procedures for verification of cost allowability</w:t>
      </w:r>
    </w:p>
    <w:p w14:paraId="249A3EF2" w14:textId="77777777" w:rsidR="00654E0C" w:rsidRPr="00207E26" w:rsidRDefault="00C91414" w:rsidP="00654E0C">
      <w:pPr>
        <w:pStyle w:val="ListParagraph"/>
        <w:numPr>
          <w:ilvl w:val="0"/>
          <w:numId w:val="14"/>
        </w:numPr>
      </w:pPr>
      <w:r w:rsidRPr="00207E26">
        <w:t>Inadequate procedures for certifying operating agencies’ financial systems</w:t>
      </w:r>
    </w:p>
    <w:p w14:paraId="78432EDC" w14:textId="77777777" w:rsidR="00654E0C" w:rsidRPr="00207E26" w:rsidRDefault="00C91414" w:rsidP="00654E0C">
      <w:pPr>
        <w:pStyle w:val="ListParagraph"/>
        <w:numPr>
          <w:ilvl w:val="0"/>
          <w:numId w:val="14"/>
        </w:numPr>
      </w:pPr>
      <w:r w:rsidRPr="00207E26">
        <w:t>Delays between drawdown and expenditure of funds</w:t>
      </w:r>
    </w:p>
    <w:p w14:paraId="79333310" w14:textId="77777777" w:rsidR="00654E0C" w:rsidRPr="00207E26" w:rsidRDefault="00C91414" w:rsidP="00654E0C">
      <w:pPr>
        <w:pStyle w:val="ListParagraph"/>
        <w:numPr>
          <w:ilvl w:val="0"/>
          <w:numId w:val="14"/>
        </w:numPr>
      </w:pPr>
      <w:r w:rsidRPr="00207E26">
        <w:t>Inadequate process to prevent overpayment of an activity budget line item</w:t>
      </w:r>
    </w:p>
    <w:p w14:paraId="29726F88" w14:textId="77777777" w:rsidR="00654E0C" w:rsidRPr="00207E26" w:rsidRDefault="00C91414" w:rsidP="00654E0C">
      <w:pPr>
        <w:pStyle w:val="ListParagraph"/>
        <w:numPr>
          <w:ilvl w:val="0"/>
          <w:numId w:val="14"/>
        </w:numPr>
      </w:pPr>
      <w:r w:rsidRPr="00207E26">
        <w:t>Inadequate accounting of program income</w:t>
      </w:r>
    </w:p>
    <w:p w14:paraId="61093DCA" w14:textId="77777777" w:rsidR="00654E0C" w:rsidRPr="00207E26" w:rsidRDefault="00C91414" w:rsidP="00654E0C">
      <w:pPr>
        <w:pStyle w:val="ListParagraph"/>
        <w:numPr>
          <w:ilvl w:val="0"/>
          <w:numId w:val="14"/>
        </w:numPr>
      </w:pPr>
      <w:r w:rsidRPr="00207E26">
        <w:t>Inadequate or untimely financial reports</w:t>
      </w:r>
    </w:p>
    <w:p w14:paraId="4CB9842D" w14:textId="5E76956A" w:rsidR="00351F2E" w:rsidRPr="00207E26" w:rsidRDefault="00C91414">
      <w:r w:rsidRPr="00207E26">
        <w:t xml:space="preserve">The </w:t>
      </w:r>
      <w:r w:rsidR="00F565BB" w:rsidRPr="00207E26">
        <w:t>Town</w:t>
      </w:r>
      <w:r w:rsidRPr="00207E26">
        <w:t xml:space="preserve"> will take the necessary measures to be prepared and avoid these inadequacies.</w:t>
      </w:r>
    </w:p>
    <w:p w14:paraId="6C17494F" w14:textId="009F887F" w:rsidR="00AF7AB1" w:rsidRPr="00207E26" w:rsidRDefault="00C91414">
      <w:pPr>
        <w:rPr>
          <w:b/>
          <w:bCs/>
          <w:sz w:val="28"/>
          <w:szCs w:val="24"/>
        </w:rPr>
      </w:pPr>
      <w:r w:rsidRPr="00207E26">
        <w:rPr>
          <w:b/>
          <w:bCs/>
          <w:sz w:val="28"/>
          <w:szCs w:val="24"/>
        </w:rPr>
        <w:t>CDBG Payments</w:t>
      </w:r>
    </w:p>
    <w:p w14:paraId="5D7A5877" w14:textId="50D6ADF8" w:rsidR="00350A70" w:rsidRPr="00207E26" w:rsidRDefault="00C91414">
      <w:r w:rsidRPr="00207E26">
        <w:t xml:space="preserve">Prior to transmission of contract funds, the </w:t>
      </w:r>
      <w:r w:rsidR="00F565BB" w:rsidRPr="00207E26">
        <w:t>Town</w:t>
      </w:r>
      <w:r w:rsidRPr="00207E26">
        <w:t xml:space="preserve"> will complete and submit to the CDBG-DR program a Subrecipient Enterprise Resource Application (SERA) system Access Authorization Form. The </w:t>
      </w:r>
      <w:r w:rsidR="00F565BB" w:rsidRPr="00207E26">
        <w:t>Town</w:t>
      </w:r>
      <w:r w:rsidRPr="00207E26">
        <w:t xml:space="preserve"> understands that his form is used to inform </w:t>
      </w:r>
      <w:r w:rsidR="007855B9" w:rsidRPr="00207E26">
        <w:t>Florida Commerce</w:t>
      </w:r>
      <w:r w:rsidRPr="00207E26">
        <w:t xml:space="preserve"> of the names of persons permitted to sign Requests for Funds.  Requests for Funds forms will be signed by one or more of the </w:t>
      </w:r>
      <w:r w:rsidR="00F565BB" w:rsidRPr="00207E26">
        <w:t>Town</w:t>
      </w:r>
      <w:r w:rsidRPr="00207E26">
        <w:t>'s authorized individuals identified on the form. The Signature Authorization will identify the financial institution, its mailing address, telephone number, and the account number to which CDBG-DR funds will be transmitted.</w:t>
      </w:r>
    </w:p>
    <w:p w14:paraId="62D4739B" w14:textId="5537CEE5" w:rsidR="00350A70" w:rsidRPr="00207E26" w:rsidRDefault="00C91414">
      <w:r w:rsidRPr="00207E26">
        <w:t xml:space="preserve">The </w:t>
      </w:r>
      <w:r w:rsidR="00F565BB" w:rsidRPr="00207E26">
        <w:t>Town</w:t>
      </w:r>
      <w:r w:rsidRPr="00207E26">
        <w:t xml:space="preserve"> understands there can be no erasures or corrections on the SERA Access Authorization Form. The </w:t>
      </w:r>
      <w:r w:rsidR="00F565BB" w:rsidRPr="00207E26">
        <w:t>Town</w:t>
      </w:r>
      <w:r w:rsidRPr="00207E26">
        <w:t xml:space="preserve"> will submit three copies, each having original signatures, to </w:t>
      </w:r>
      <w:r w:rsidR="007855B9" w:rsidRPr="00207E26">
        <w:t>Florida Commerce</w:t>
      </w:r>
      <w:r w:rsidRPr="00207E26">
        <w:t xml:space="preserve">. In instances when it is necessary to change or update information on the Signature Authorization Form, the </w:t>
      </w:r>
      <w:r w:rsidR="00F565BB" w:rsidRPr="00207E26">
        <w:t>Town</w:t>
      </w:r>
      <w:r w:rsidRPr="00207E26">
        <w:t xml:space="preserve"> will follow the same instructions.</w:t>
      </w:r>
    </w:p>
    <w:p w14:paraId="4A4C3CEF" w14:textId="57A65607" w:rsidR="00350A70" w:rsidRPr="00207E26" w:rsidRDefault="00C91414">
      <w:r w:rsidRPr="00207E26">
        <w:t xml:space="preserve">The </w:t>
      </w:r>
      <w:r w:rsidR="00F565BB" w:rsidRPr="00207E26">
        <w:t>Town</w:t>
      </w:r>
      <w:r w:rsidRPr="00207E26">
        <w:t xml:space="preserve"> will ensure that there is no comingling of funds by placing  CDBG-DR funds in a separate bank account or by demonstrating that its accounting system has sufficient capacity and internal controls to separately track the receipts and expenditures of the CDBG-DR grant. For CDBG-DR projects that are funded through an </w:t>
      </w:r>
      <w:proofErr w:type="gramStart"/>
      <w:r w:rsidRPr="00207E26">
        <w:t>advance</w:t>
      </w:r>
      <w:proofErr w:type="gramEnd"/>
      <w:r w:rsidRPr="00207E26">
        <w:t xml:space="preserve"> process, the </w:t>
      </w:r>
      <w:r w:rsidR="00F565BB" w:rsidRPr="00207E26">
        <w:t>Town</w:t>
      </w:r>
      <w:r w:rsidRPr="00207E26">
        <w:t xml:space="preserve"> will ensure that these CDBG funds will be maintained in a separate non-interest-bearing account.  Any interest paid on the account will be remitted to </w:t>
      </w:r>
      <w:r w:rsidR="007855B9" w:rsidRPr="00207E26">
        <w:t>Florida Commerce</w:t>
      </w:r>
      <w:r w:rsidRPr="00207E26">
        <w:t xml:space="preserve"> for return to the U.S. Treasury.</w:t>
      </w:r>
    </w:p>
    <w:p w14:paraId="166737BA" w14:textId="3E32FCBA" w:rsidR="00350A70" w:rsidRPr="00207E26" w:rsidRDefault="00C91414">
      <w:r w:rsidRPr="00207E26">
        <w:lastRenderedPageBreak/>
        <w:t xml:space="preserve">The </w:t>
      </w:r>
      <w:r w:rsidR="00F565BB" w:rsidRPr="00207E26">
        <w:t>Town</w:t>
      </w:r>
      <w:r w:rsidRPr="00207E26">
        <w:t xml:space="preserve"> will submit requests for funds through the </w:t>
      </w:r>
      <w:r w:rsidR="007855B9" w:rsidRPr="00207E26">
        <w:t>Florida Commerce</w:t>
      </w:r>
      <w:r w:rsidRPr="00207E26">
        <w:t xml:space="preserve"> SERA system. To ensure the timely expenditure of CDBG-DR funds the </w:t>
      </w:r>
      <w:r w:rsidR="00F565BB" w:rsidRPr="00207E26">
        <w:t>Town</w:t>
      </w:r>
      <w:r w:rsidRPr="00207E26">
        <w:t xml:space="preserve"> will submit requests for funds on a regular basis and in accordance with the CDBG-DR agreement’s Scope of Work, Project Detail Budget and Activity Work Plans.  These request for funds will include a signed invoice from the </w:t>
      </w:r>
      <w:r w:rsidR="00F565BB" w:rsidRPr="00207E26">
        <w:t>Town</w:t>
      </w:r>
      <w:r w:rsidRPr="00207E26">
        <w:t xml:space="preserve"> as well as all contractor invoices, cancelled checks and other documentation required by </w:t>
      </w:r>
      <w:r w:rsidR="007855B9" w:rsidRPr="00207E26">
        <w:t>Florida Commerce</w:t>
      </w:r>
      <w:r w:rsidRPr="00207E26">
        <w:t xml:space="preserve"> that supports the expenditures reflected in the </w:t>
      </w:r>
      <w:r w:rsidR="00F565BB" w:rsidRPr="00207E26">
        <w:t>Town</w:t>
      </w:r>
      <w:r w:rsidRPr="00207E26">
        <w:t>'s invoice.</w:t>
      </w:r>
    </w:p>
    <w:p w14:paraId="1CFCD822" w14:textId="3E65D673" w:rsidR="00351F2E" w:rsidRPr="00207E26" w:rsidRDefault="00C91414">
      <w:r w:rsidRPr="00207E26">
        <w:t xml:space="preserve">The </w:t>
      </w:r>
      <w:r w:rsidR="00F565BB" w:rsidRPr="00207E26">
        <w:t>Town</w:t>
      </w:r>
      <w:r w:rsidRPr="00207E26">
        <w:t xml:space="preserve"> will not expend or obligate more than $5,000 for administration, prior to receiving a Release of Funds from the CDBG-DR program. The release will clearly state that environmental conditions have been </w:t>
      </w:r>
      <w:r w:rsidR="00795C85" w:rsidRPr="00207E26">
        <w:t>removed,</w:t>
      </w:r>
      <w:r w:rsidRPr="00207E26">
        <w:t xml:space="preserve"> and funds have been released for expenditure. Furthermore, the </w:t>
      </w:r>
      <w:r w:rsidR="00F565BB" w:rsidRPr="00207E26">
        <w:t>Town</w:t>
      </w:r>
      <w:r w:rsidRPr="00207E26">
        <w:t xml:space="preserve"> will not draw funds for any activity that has been conditioned in the contract agreement until a Removal of Special Conditions is granted by </w:t>
      </w:r>
      <w:r w:rsidR="007855B9" w:rsidRPr="00207E26">
        <w:t>Florida Commerce</w:t>
      </w:r>
      <w:r w:rsidRPr="00207E26">
        <w:t xml:space="preserve">. The </w:t>
      </w:r>
      <w:r w:rsidR="00F565BB" w:rsidRPr="00207E26">
        <w:t>Town</w:t>
      </w:r>
      <w:r w:rsidRPr="00207E26">
        <w:t xml:space="preserve"> will review its contract award agreement for special conditions prior to obligating or requesting funds.</w:t>
      </w:r>
    </w:p>
    <w:p w14:paraId="67EDFA6E" w14:textId="77777777" w:rsidR="0081521B" w:rsidRPr="00207E26" w:rsidRDefault="00C91414">
      <w:pPr>
        <w:rPr>
          <w:b/>
          <w:bCs/>
          <w:sz w:val="28"/>
          <w:szCs w:val="24"/>
        </w:rPr>
      </w:pPr>
      <w:r w:rsidRPr="00207E26">
        <w:rPr>
          <w:b/>
          <w:bCs/>
          <w:sz w:val="28"/>
          <w:szCs w:val="24"/>
        </w:rPr>
        <w:t>Record Keeping</w:t>
      </w:r>
    </w:p>
    <w:p w14:paraId="51E53EF6" w14:textId="1214471C" w:rsidR="00E36085" w:rsidRDefault="00C91414">
      <w:r w:rsidRPr="00207E26">
        <w:t xml:space="preserve">In the simplest terms, CDBG financial transactions involve receiving cash (such as contract funds from </w:t>
      </w:r>
      <w:r w:rsidR="007855B9" w:rsidRPr="00207E26">
        <w:t>FLORIDA COMMERCE</w:t>
      </w:r>
      <w:r w:rsidRPr="00207E26">
        <w:t xml:space="preserve">’s CDBG-DR program or program income) and spending cash for eligible activities.  Every CDBG-DR financial transaction will be recorded in the accounting records as soon as possible. The </w:t>
      </w:r>
      <w:r w:rsidR="00F565BB" w:rsidRPr="00207E26">
        <w:t>Town</w:t>
      </w:r>
      <w:r w:rsidRPr="00207E26">
        <w:t xml:space="preserve"> will ensure timely and accurate recording of financial transactions utilizing the appropriate source documents, files, and accounting records. The </w:t>
      </w:r>
      <w:r w:rsidR="00F565BB" w:rsidRPr="00207E26">
        <w:t>Town</w:t>
      </w:r>
      <w:r w:rsidRPr="00207E26">
        <w:t xml:space="preserve"> will maintain records a minimum of 6 years from the date of the receipt of the final audit for the year in which the grant was closed out (2 CFR 200.333). The </w:t>
      </w:r>
      <w:r w:rsidR="00F565BB" w:rsidRPr="00207E26">
        <w:t>Town</w:t>
      </w:r>
      <w:r w:rsidRPr="00207E26">
        <w:t xml:space="preserve"> understands that this period for records retention will be extended if any litigation, claim, negotiation, audit or other action involving the records has been started prior to the expiration of the controlling period.  The </w:t>
      </w:r>
      <w:r w:rsidR="00F565BB" w:rsidRPr="00207E26">
        <w:t>Town</w:t>
      </w:r>
      <w:r w:rsidRPr="00207E26">
        <w:t xml:space="preserve"> will provide access to these records and audits to </w:t>
      </w:r>
      <w:r w:rsidR="007855B9" w:rsidRPr="00207E26">
        <w:t>Florida Commerce</w:t>
      </w:r>
      <w:r w:rsidRPr="00207E26">
        <w:t xml:space="preserve">, Florida’s CFO, and the Auditor General upon request for a period of six (6) years following the final audit, unless extended by </w:t>
      </w:r>
      <w:r w:rsidR="007855B9" w:rsidRPr="00207E26">
        <w:t>Florida Commerce</w:t>
      </w:r>
      <w:r w:rsidRPr="00207E26">
        <w:t xml:space="preserve">. The </w:t>
      </w:r>
      <w:r w:rsidR="00F565BB" w:rsidRPr="00207E26">
        <w:t>Town</w:t>
      </w:r>
      <w:r w:rsidRPr="00207E26">
        <w:t xml:space="preserve"> additionally understands that such extensions will be in place until the completion of any associated actions and resolution of all associated issues have been determined.</w:t>
      </w:r>
    </w:p>
    <w:sectPr w:rsidR="00E36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F06"/>
    <w:multiLevelType w:val="hybridMultilevel"/>
    <w:tmpl w:val="CD7E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2643F"/>
    <w:multiLevelType w:val="hybridMultilevel"/>
    <w:tmpl w:val="64F205D8"/>
    <w:lvl w:ilvl="0" w:tplc="49885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5189A"/>
    <w:multiLevelType w:val="hybridMultilevel"/>
    <w:tmpl w:val="14A2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70FF3"/>
    <w:multiLevelType w:val="hybridMultilevel"/>
    <w:tmpl w:val="68D2A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00686"/>
    <w:multiLevelType w:val="hybridMultilevel"/>
    <w:tmpl w:val="C4F0E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5F47D7"/>
    <w:multiLevelType w:val="hybridMultilevel"/>
    <w:tmpl w:val="4E4E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B127B"/>
    <w:multiLevelType w:val="hybridMultilevel"/>
    <w:tmpl w:val="44AE4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E57B0"/>
    <w:multiLevelType w:val="hybridMultilevel"/>
    <w:tmpl w:val="A7C8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B4CDA"/>
    <w:multiLevelType w:val="hybridMultilevel"/>
    <w:tmpl w:val="6C60FAC6"/>
    <w:lvl w:ilvl="0" w:tplc="AB14CEF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ED28C3"/>
    <w:multiLevelType w:val="hybridMultilevel"/>
    <w:tmpl w:val="CF9C2106"/>
    <w:lvl w:ilvl="0" w:tplc="C72A3AE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4375E45"/>
    <w:multiLevelType w:val="hybridMultilevel"/>
    <w:tmpl w:val="D414A45E"/>
    <w:lvl w:ilvl="0" w:tplc="EFB2220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AD77820"/>
    <w:multiLevelType w:val="hybridMultilevel"/>
    <w:tmpl w:val="7D72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D6C07"/>
    <w:multiLevelType w:val="hybridMultilevel"/>
    <w:tmpl w:val="DDE4ED1A"/>
    <w:lvl w:ilvl="0" w:tplc="1DD28C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FF4E31"/>
    <w:multiLevelType w:val="hybridMultilevel"/>
    <w:tmpl w:val="D158D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AD51D2"/>
    <w:multiLevelType w:val="hybridMultilevel"/>
    <w:tmpl w:val="322C4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9651C"/>
    <w:multiLevelType w:val="hybridMultilevel"/>
    <w:tmpl w:val="4AB2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D4885"/>
    <w:multiLevelType w:val="hybridMultilevel"/>
    <w:tmpl w:val="C54C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65236"/>
    <w:multiLevelType w:val="hybridMultilevel"/>
    <w:tmpl w:val="673C0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57A66"/>
    <w:multiLevelType w:val="hybridMultilevel"/>
    <w:tmpl w:val="8B12A910"/>
    <w:lvl w:ilvl="0" w:tplc="6A409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0E0571"/>
    <w:multiLevelType w:val="hybridMultilevel"/>
    <w:tmpl w:val="F95A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845DB"/>
    <w:multiLevelType w:val="hybridMultilevel"/>
    <w:tmpl w:val="3208D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A2761"/>
    <w:multiLevelType w:val="hybridMultilevel"/>
    <w:tmpl w:val="CC76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57D4D"/>
    <w:multiLevelType w:val="hybridMultilevel"/>
    <w:tmpl w:val="9678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C7720D"/>
    <w:multiLevelType w:val="hybridMultilevel"/>
    <w:tmpl w:val="3E98C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E5B1B"/>
    <w:multiLevelType w:val="hybridMultilevel"/>
    <w:tmpl w:val="EEF0EDCA"/>
    <w:lvl w:ilvl="0" w:tplc="0409000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5" w15:restartNumberingAfterBreak="0">
    <w:nsid w:val="7C215389"/>
    <w:multiLevelType w:val="hybridMultilevel"/>
    <w:tmpl w:val="E7EC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B607D"/>
    <w:multiLevelType w:val="hybridMultilevel"/>
    <w:tmpl w:val="74F6A6B6"/>
    <w:lvl w:ilvl="0" w:tplc="D1287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61322">
    <w:abstractNumId w:val="13"/>
  </w:num>
  <w:num w:numId="2" w16cid:durableId="37701989">
    <w:abstractNumId w:val="25"/>
  </w:num>
  <w:num w:numId="3" w16cid:durableId="1422484987">
    <w:abstractNumId w:val="4"/>
  </w:num>
  <w:num w:numId="4" w16cid:durableId="474495913">
    <w:abstractNumId w:val="23"/>
  </w:num>
  <w:num w:numId="5" w16cid:durableId="296841830">
    <w:abstractNumId w:val="3"/>
  </w:num>
  <w:num w:numId="6" w16cid:durableId="1621258253">
    <w:abstractNumId w:val="22"/>
  </w:num>
  <w:num w:numId="7" w16cid:durableId="1285114809">
    <w:abstractNumId w:val="16"/>
  </w:num>
  <w:num w:numId="8" w16cid:durableId="366685588">
    <w:abstractNumId w:val="15"/>
  </w:num>
  <w:num w:numId="9" w16cid:durableId="700743208">
    <w:abstractNumId w:val="6"/>
  </w:num>
  <w:num w:numId="10" w16cid:durableId="967005921">
    <w:abstractNumId w:val="11"/>
  </w:num>
  <w:num w:numId="11" w16cid:durableId="430707241">
    <w:abstractNumId w:val="21"/>
  </w:num>
  <w:num w:numId="12" w16cid:durableId="1639796187">
    <w:abstractNumId w:val="0"/>
  </w:num>
  <w:num w:numId="13" w16cid:durableId="1868370745">
    <w:abstractNumId w:val="5"/>
  </w:num>
  <w:num w:numId="14" w16cid:durableId="2031684998">
    <w:abstractNumId w:val="2"/>
  </w:num>
  <w:num w:numId="15" w16cid:durableId="2132089155">
    <w:abstractNumId w:val="17"/>
  </w:num>
  <w:num w:numId="16" w16cid:durableId="351539781">
    <w:abstractNumId w:val="1"/>
  </w:num>
  <w:num w:numId="17" w16cid:durableId="1206024170">
    <w:abstractNumId w:val="7"/>
  </w:num>
  <w:num w:numId="18" w16cid:durableId="662200495">
    <w:abstractNumId w:val="26"/>
  </w:num>
  <w:num w:numId="19" w16cid:durableId="1573083007">
    <w:abstractNumId w:val="10"/>
  </w:num>
  <w:num w:numId="20" w16cid:durableId="1376538855">
    <w:abstractNumId w:val="9"/>
  </w:num>
  <w:num w:numId="21" w16cid:durableId="303899095">
    <w:abstractNumId w:val="19"/>
  </w:num>
  <w:num w:numId="22" w16cid:durableId="1551183500">
    <w:abstractNumId w:val="20"/>
  </w:num>
  <w:num w:numId="23" w16cid:durableId="2117557165">
    <w:abstractNumId w:val="18"/>
  </w:num>
  <w:num w:numId="24" w16cid:durableId="234248996">
    <w:abstractNumId w:val="8"/>
  </w:num>
  <w:num w:numId="25" w16cid:durableId="1214464941">
    <w:abstractNumId w:val="12"/>
  </w:num>
  <w:num w:numId="26" w16cid:durableId="1442341959">
    <w:abstractNumId w:val="14"/>
  </w:num>
  <w:num w:numId="27" w16cid:durableId="16481271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14"/>
    <w:rsid w:val="001123C1"/>
    <w:rsid w:val="00113A5E"/>
    <w:rsid w:val="00140AF1"/>
    <w:rsid w:val="001768AB"/>
    <w:rsid w:val="001D4943"/>
    <w:rsid w:val="001E44B2"/>
    <w:rsid w:val="001F49D0"/>
    <w:rsid w:val="00207E26"/>
    <w:rsid w:val="0021115C"/>
    <w:rsid w:val="002A400F"/>
    <w:rsid w:val="002C1F55"/>
    <w:rsid w:val="002E0E2C"/>
    <w:rsid w:val="002E35B9"/>
    <w:rsid w:val="00307A13"/>
    <w:rsid w:val="00341C32"/>
    <w:rsid w:val="00350A70"/>
    <w:rsid w:val="00351F2E"/>
    <w:rsid w:val="00380DAB"/>
    <w:rsid w:val="003A3144"/>
    <w:rsid w:val="003A674B"/>
    <w:rsid w:val="00411CD6"/>
    <w:rsid w:val="00425103"/>
    <w:rsid w:val="004306E3"/>
    <w:rsid w:val="00476E3F"/>
    <w:rsid w:val="00482401"/>
    <w:rsid w:val="004F38D4"/>
    <w:rsid w:val="00515C75"/>
    <w:rsid w:val="00550791"/>
    <w:rsid w:val="005764EA"/>
    <w:rsid w:val="006309F6"/>
    <w:rsid w:val="00643FB4"/>
    <w:rsid w:val="00654E0C"/>
    <w:rsid w:val="006C56FC"/>
    <w:rsid w:val="006F267D"/>
    <w:rsid w:val="00773D5F"/>
    <w:rsid w:val="007855B9"/>
    <w:rsid w:val="007937FC"/>
    <w:rsid w:val="00795C85"/>
    <w:rsid w:val="007B1B3F"/>
    <w:rsid w:val="007C3C33"/>
    <w:rsid w:val="007E11B6"/>
    <w:rsid w:val="007E5AA7"/>
    <w:rsid w:val="007F1D71"/>
    <w:rsid w:val="007F3ED4"/>
    <w:rsid w:val="0081521B"/>
    <w:rsid w:val="0084139C"/>
    <w:rsid w:val="008471A1"/>
    <w:rsid w:val="008718EC"/>
    <w:rsid w:val="00871E8F"/>
    <w:rsid w:val="008B01DA"/>
    <w:rsid w:val="008E19CE"/>
    <w:rsid w:val="008E2430"/>
    <w:rsid w:val="00944205"/>
    <w:rsid w:val="009446A9"/>
    <w:rsid w:val="00982672"/>
    <w:rsid w:val="009A1105"/>
    <w:rsid w:val="009A4A09"/>
    <w:rsid w:val="009B0434"/>
    <w:rsid w:val="009C1135"/>
    <w:rsid w:val="009D056C"/>
    <w:rsid w:val="009D32B8"/>
    <w:rsid w:val="00A37AE7"/>
    <w:rsid w:val="00A46713"/>
    <w:rsid w:val="00A57733"/>
    <w:rsid w:val="00A72496"/>
    <w:rsid w:val="00A82069"/>
    <w:rsid w:val="00A936AB"/>
    <w:rsid w:val="00A94B31"/>
    <w:rsid w:val="00AD0CA4"/>
    <w:rsid w:val="00AF72BA"/>
    <w:rsid w:val="00AF7AB1"/>
    <w:rsid w:val="00B02C79"/>
    <w:rsid w:val="00B20582"/>
    <w:rsid w:val="00B309DB"/>
    <w:rsid w:val="00B96734"/>
    <w:rsid w:val="00BB52C4"/>
    <w:rsid w:val="00BC03C0"/>
    <w:rsid w:val="00C5593D"/>
    <w:rsid w:val="00C64184"/>
    <w:rsid w:val="00C8431B"/>
    <w:rsid w:val="00C91414"/>
    <w:rsid w:val="00CD0B7D"/>
    <w:rsid w:val="00CD5EDD"/>
    <w:rsid w:val="00CF1E9C"/>
    <w:rsid w:val="00D344D4"/>
    <w:rsid w:val="00D42940"/>
    <w:rsid w:val="00E36085"/>
    <w:rsid w:val="00E37B0D"/>
    <w:rsid w:val="00E46927"/>
    <w:rsid w:val="00E61E26"/>
    <w:rsid w:val="00E62E2F"/>
    <w:rsid w:val="00EB3EB1"/>
    <w:rsid w:val="00EC15A1"/>
    <w:rsid w:val="00EF747D"/>
    <w:rsid w:val="00F565BB"/>
    <w:rsid w:val="00F578F8"/>
    <w:rsid w:val="00F6146B"/>
    <w:rsid w:val="00F841A8"/>
    <w:rsid w:val="00FD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89A7"/>
  <w15:chartTrackingRefBased/>
  <w15:docId w15:val="{7A07DBA4-77D1-48A8-8C0C-3BF5AF8B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10101-27FE-49C6-A7B0-050735F0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5226</Words>
  <Characters>29790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Seib</dc:creator>
  <cp:keywords/>
  <dc:description/>
  <cp:lastModifiedBy>Eric Seib</cp:lastModifiedBy>
  <cp:revision>3</cp:revision>
  <cp:lastPrinted>2025-10-21T12:20:00Z</cp:lastPrinted>
  <dcterms:created xsi:type="dcterms:W3CDTF">2025-11-18T14:49:00Z</dcterms:created>
  <dcterms:modified xsi:type="dcterms:W3CDTF">2025-12-03T14:10:00Z</dcterms:modified>
</cp:coreProperties>
</file>